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西双版纳职业技术</w:t>
      </w:r>
      <w:r>
        <w:rPr>
          <w:rFonts w:hint="eastAsia" w:ascii="方正小标宋_GBK" w:hAnsi="方正小标宋_GBK" w:eastAsia="方正小标宋_GBK" w:cs="方正小标宋_GBK"/>
          <w:b/>
          <w:bCs/>
          <w:sz w:val="44"/>
          <w:szCs w:val="44"/>
        </w:rPr>
        <w:t>学院</w:t>
      </w:r>
    </w:p>
    <w:p>
      <w:pPr>
        <w:keepNext w:val="0"/>
        <w:keepLines w:val="0"/>
        <w:pageBreakBefore w:val="0"/>
        <w:widowControl w:val="0"/>
        <w:kinsoku/>
        <w:wordWrap/>
        <w:overflowPunct/>
        <w:topLinePunct w:val="0"/>
        <w:autoSpaceDE/>
        <w:autoSpaceDN/>
        <w:bidi w:val="0"/>
        <w:adjustRightInd/>
        <w:snapToGrid/>
        <w:spacing w:after="313" w:afterLines="100"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z w:val="44"/>
          <w:szCs w:val="44"/>
        </w:rPr>
        <w:t>国有资产处置管理暂行办法</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 xml:space="preserve">第一章 </w:t>
      </w:r>
      <w:r>
        <w:rPr>
          <w:rFonts w:hint="eastAsia" w:ascii="方正黑体_GBK" w:hAnsi="方正黑体_GBK" w:eastAsia="方正黑体_GBK" w:cs="方正黑体_GBK"/>
          <w:sz w:val="32"/>
          <w:szCs w:val="32"/>
        </w:rPr>
        <w:t>总则</w:t>
      </w:r>
    </w:p>
    <w:p>
      <w:pPr>
        <w:keepNext w:val="0"/>
        <w:keepLines w:val="0"/>
        <w:pageBreakBefore w:val="0"/>
        <w:widowControl/>
        <w:suppressLineNumbers w:val="0"/>
        <w:kinsoku/>
        <w:overflowPunct/>
        <w:topLinePunct w:val="0"/>
        <w:bidi w:val="0"/>
        <w:snapToGrid/>
        <w:spacing w:line="560" w:lineRule="exact"/>
        <w:ind w:firstLine="643"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第一条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为加强</w:t>
      </w:r>
      <w:r>
        <w:rPr>
          <w:rFonts w:hint="eastAsia" w:ascii="Times New Roman" w:hAnsi="Times New Roman" w:eastAsia="方正仿宋_GBK" w:cs="Times New Roman"/>
          <w:sz w:val="32"/>
          <w:szCs w:val="32"/>
          <w:lang w:eastAsia="zh-CN"/>
        </w:rPr>
        <w:t>西双版纳职业技术</w:t>
      </w:r>
      <w:r>
        <w:rPr>
          <w:rFonts w:hint="eastAsia" w:ascii="Times New Roman" w:hAnsi="Times New Roman" w:eastAsia="方正仿宋_GBK" w:cs="Times New Roman"/>
          <w:sz w:val="32"/>
          <w:szCs w:val="32"/>
        </w:rPr>
        <w:t>学院（以下简称学院）国有资产管理，规范国有资产处置行为，维护国有资产的安全和完整，保障国家所有者权益，根据《西双版纳州行政事业单位国有资产管理办法》(西政办发〔2009</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136号)和《</w:t>
      </w:r>
      <w:r>
        <w:rPr>
          <w:rFonts w:hint="eastAsia" w:ascii="Times New Roman" w:hAnsi="Times New Roman" w:eastAsia="方正仿宋_GBK" w:cs="Times New Roman"/>
          <w:sz w:val="32"/>
          <w:szCs w:val="32"/>
          <w:lang w:val="en-US" w:eastAsia="zh-CN"/>
        </w:rPr>
        <w:t>西双版纳州州级行政事业单位国有资产处置管理办法</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西财资发〔</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34</w:t>
      </w:r>
      <w:r>
        <w:rPr>
          <w:rFonts w:hint="eastAsia"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rPr>
        <w:t>)，参照《云南省省级行政事业单位国有资产处置管理暂行办法》(云财资〔2020</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128号)结合本院实际，制定本办法。</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本办法所称的国有资产处置，是指学院对其占有、使用的国有资产进行产权转让或注销等行为。</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学院的国有资产处置应当遵循公开、公正、公平和竞争、择优的原则，严格履行审批手续，未经批准不得擅自处置。</w:t>
      </w:r>
    </w:p>
    <w:p>
      <w:pPr>
        <w:keepNext w:val="0"/>
        <w:keepLines w:val="0"/>
        <w:pageBreakBefore w:val="0"/>
        <w:kinsoku/>
        <w:overflowPunct/>
        <w:topLinePunct w:val="0"/>
        <w:bidi w:val="0"/>
        <w:snapToGrid/>
        <w:spacing w:line="560" w:lineRule="exact"/>
        <w:ind w:firstLine="643"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第四条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拟处置的国有资产权属应当清晰。权属关系不明确或者存在权属纠纷的资产，须权属界定明确后再予以处置;被设置为担保物的国有资产处置，应当符合《中华人民共和国担保法》、《中华人民共和国物权法》等法律、法规的有关规定。</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第二章 资产处置范围和基本程序</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第五条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学院国有资产处置范围包括:</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(一）闲置资产;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(二）报废报损的资产;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(三）所有权或使用权转移的资产;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(四）盘亏、呆账及非正常损失的资产;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(五）依照国家有关规定需处置的其他资产。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学院国有资产处置方式包括无偿调拨（划转)、转让、出售、出让、置换、报废报损、对外捐赠、货币性资产损失核销等。</w:t>
      </w:r>
    </w:p>
    <w:p>
      <w:pPr>
        <w:pStyle w:val="10"/>
        <w:keepNext w:val="0"/>
        <w:keepLines w:val="0"/>
        <w:pageBreakBefore w:val="0"/>
        <w:kinsoku/>
        <w:overflowPunct/>
        <w:topLinePunct w:val="0"/>
        <w:bidi w:val="0"/>
        <w:snapToGrid/>
        <w:spacing w:line="560" w:lineRule="exact"/>
        <w:ind w:firstLine="643"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sz w:val="32"/>
          <w:szCs w:val="32"/>
        </w:rPr>
        <w:t>第六条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学院国有资产处置工作须按照申报、审批、处置的流程进行。</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第七条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学院国有资产处置的审批权限:</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(一）由主管部门审核并审批的：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1.</w:t>
      </w:r>
      <w:r>
        <w:rPr>
          <w:rFonts w:hint="eastAsia" w:ascii="Times New Roman" w:hAnsi="Times New Roman" w:eastAsia="方正仿宋_GBK" w:cs="Times New Roman"/>
          <w:color w:val="000000"/>
          <w:kern w:val="0"/>
          <w:sz w:val="32"/>
          <w:szCs w:val="32"/>
          <w:lang w:val="en-US" w:eastAsia="zh-CN" w:bidi="ar-SA"/>
        </w:rPr>
        <w:t>报废国有资产单项资产原值</w:t>
      </w:r>
      <w:r>
        <w:rPr>
          <w:rFonts w:hint="default" w:ascii="Times New Roman" w:hAnsi="Times New Roman" w:eastAsia="方正仿宋_GBK" w:cs="Times New Roman"/>
          <w:color w:val="000000"/>
          <w:kern w:val="0"/>
          <w:sz w:val="32"/>
          <w:szCs w:val="32"/>
          <w:lang w:val="en-US" w:eastAsia="zh-CN" w:bidi="ar-SA"/>
        </w:rPr>
        <w:t>10</w:t>
      </w:r>
      <w:r>
        <w:rPr>
          <w:rFonts w:hint="eastAsia" w:ascii="Times New Roman" w:hAnsi="Times New Roman" w:eastAsia="方正仿宋_GBK" w:cs="Times New Roman"/>
          <w:color w:val="000000"/>
          <w:kern w:val="0"/>
          <w:sz w:val="32"/>
          <w:szCs w:val="32"/>
          <w:lang w:val="en-US" w:eastAsia="zh-CN" w:bidi="ar-SA"/>
        </w:rPr>
        <w:t>万元（含）以下或一次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性报废批量资产原值总计</w:t>
      </w:r>
      <w:r>
        <w:rPr>
          <w:rFonts w:hint="default" w:ascii="Times New Roman" w:hAnsi="Times New Roman" w:eastAsia="方正仿宋_GBK" w:cs="Times New Roman"/>
          <w:color w:val="000000"/>
          <w:kern w:val="0"/>
          <w:sz w:val="32"/>
          <w:szCs w:val="32"/>
          <w:lang w:val="en-US" w:eastAsia="zh-CN" w:bidi="ar-SA"/>
        </w:rPr>
        <w:t>20</w:t>
      </w:r>
      <w:r>
        <w:rPr>
          <w:rFonts w:hint="eastAsia" w:ascii="Times New Roman" w:hAnsi="Times New Roman" w:eastAsia="方正仿宋_GBK" w:cs="Times New Roman"/>
          <w:color w:val="000000"/>
          <w:kern w:val="0"/>
          <w:sz w:val="32"/>
          <w:szCs w:val="32"/>
          <w:lang w:val="en-US" w:eastAsia="zh-CN" w:bidi="ar-SA"/>
        </w:rPr>
        <w:t>万元（含）以下的；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2.</w:t>
      </w:r>
      <w:r>
        <w:rPr>
          <w:rFonts w:hint="eastAsia" w:ascii="Times New Roman" w:hAnsi="Times New Roman" w:eastAsia="方正仿宋_GBK" w:cs="Times New Roman"/>
          <w:color w:val="000000"/>
          <w:kern w:val="0"/>
          <w:sz w:val="32"/>
          <w:szCs w:val="32"/>
          <w:lang w:val="en-US" w:eastAsia="zh-CN" w:bidi="ar-SA"/>
        </w:rPr>
        <w:t>同一主管部门内部无偿调拨（划转）资产的；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3.</w:t>
      </w:r>
      <w:r>
        <w:rPr>
          <w:rFonts w:hint="eastAsia" w:ascii="Times New Roman" w:hAnsi="Times New Roman" w:eastAsia="方正仿宋_GBK" w:cs="Times New Roman"/>
          <w:color w:val="000000"/>
          <w:kern w:val="0"/>
          <w:sz w:val="32"/>
          <w:szCs w:val="32"/>
          <w:lang w:val="en-US" w:eastAsia="zh-CN" w:bidi="ar-SA"/>
        </w:rPr>
        <w:t>按规定核销单笔货币性资产损失</w:t>
      </w:r>
      <w:r>
        <w:rPr>
          <w:rFonts w:hint="default" w:ascii="Times New Roman" w:hAnsi="Times New Roman" w:eastAsia="方正仿宋_GBK" w:cs="Times New Roman"/>
          <w:color w:val="000000"/>
          <w:kern w:val="0"/>
          <w:sz w:val="32"/>
          <w:szCs w:val="32"/>
          <w:lang w:val="en-US" w:eastAsia="zh-CN" w:bidi="ar-SA"/>
        </w:rPr>
        <w:t>5</w:t>
      </w:r>
      <w:r>
        <w:rPr>
          <w:rFonts w:hint="eastAsia" w:ascii="Times New Roman" w:hAnsi="Times New Roman" w:eastAsia="方正仿宋_GBK" w:cs="Times New Roman"/>
          <w:color w:val="000000"/>
          <w:kern w:val="0"/>
          <w:sz w:val="32"/>
          <w:szCs w:val="32"/>
          <w:lang w:val="en-US" w:eastAsia="zh-CN" w:bidi="ar-SA"/>
        </w:rPr>
        <w:t>千元（含）以内的。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(二）由主管部门审核后报州机关事务局审批的：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1.</w:t>
      </w:r>
      <w:r>
        <w:rPr>
          <w:rFonts w:hint="eastAsia" w:ascii="Times New Roman" w:hAnsi="Times New Roman" w:eastAsia="方正仿宋_GBK" w:cs="Times New Roman"/>
          <w:color w:val="000000"/>
          <w:kern w:val="0"/>
          <w:sz w:val="32"/>
          <w:szCs w:val="32"/>
          <w:lang w:val="en-US" w:eastAsia="zh-CN" w:bidi="ar-SA"/>
        </w:rPr>
        <w:t>报废单项资产原值</w:t>
      </w:r>
      <w:r>
        <w:rPr>
          <w:rFonts w:hint="default" w:ascii="Times New Roman" w:hAnsi="Times New Roman" w:eastAsia="方正仿宋_GBK" w:cs="Times New Roman"/>
          <w:color w:val="000000"/>
          <w:kern w:val="0"/>
          <w:sz w:val="32"/>
          <w:szCs w:val="32"/>
          <w:lang w:val="en-US" w:eastAsia="zh-CN" w:bidi="ar-SA"/>
        </w:rPr>
        <w:t>10</w:t>
      </w:r>
      <w:r>
        <w:rPr>
          <w:rFonts w:hint="eastAsia" w:ascii="Times New Roman" w:hAnsi="Times New Roman" w:eastAsia="方正仿宋_GBK" w:cs="Times New Roman"/>
          <w:color w:val="000000"/>
          <w:kern w:val="0"/>
          <w:sz w:val="32"/>
          <w:szCs w:val="32"/>
          <w:lang w:val="en-US" w:eastAsia="zh-CN" w:bidi="ar-SA"/>
        </w:rPr>
        <w:t>万元（不含）以上或一次性报废</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批量资产原值总计</w:t>
      </w:r>
      <w:r>
        <w:rPr>
          <w:rFonts w:hint="default" w:ascii="Times New Roman" w:hAnsi="Times New Roman" w:eastAsia="方正仿宋_GBK" w:cs="Times New Roman"/>
          <w:color w:val="000000"/>
          <w:kern w:val="0"/>
          <w:sz w:val="32"/>
          <w:szCs w:val="32"/>
          <w:lang w:val="en-US" w:eastAsia="zh-CN" w:bidi="ar-SA"/>
        </w:rPr>
        <w:t>20</w:t>
      </w:r>
      <w:r>
        <w:rPr>
          <w:rFonts w:hint="eastAsia" w:ascii="Times New Roman" w:hAnsi="Times New Roman" w:eastAsia="方正仿宋_GBK" w:cs="Times New Roman"/>
          <w:color w:val="000000"/>
          <w:kern w:val="0"/>
          <w:sz w:val="32"/>
          <w:szCs w:val="32"/>
          <w:lang w:val="en-US" w:eastAsia="zh-CN" w:bidi="ar-SA"/>
        </w:rPr>
        <w:t>万元（不含）以上的；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2.</w:t>
      </w:r>
      <w:r>
        <w:rPr>
          <w:rFonts w:hint="eastAsia" w:ascii="Times New Roman" w:hAnsi="Times New Roman" w:eastAsia="方正仿宋_GBK" w:cs="Times New Roman"/>
          <w:color w:val="000000"/>
          <w:kern w:val="0"/>
          <w:sz w:val="32"/>
          <w:szCs w:val="32"/>
          <w:lang w:val="en-US" w:eastAsia="zh-CN" w:bidi="ar-SA"/>
        </w:rPr>
        <w:t>捐赠、报损、出售、出让、转让、置换方式处置国有</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资产的；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3.</w:t>
      </w:r>
      <w:r>
        <w:rPr>
          <w:rFonts w:hint="eastAsia" w:ascii="Times New Roman" w:hAnsi="Times New Roman" w:eastAsia="方正仿宋_GBK" w:cs="Times New Roman"/>
          <w:color w:val="000000"/>
          <w:kern w:val="0"/>
          <w:sz w:val="32"/>
          <w:szCs w:val="32"/>
          <w:lang w:val="en-US" w:eastAsia="zh-CN" w:bidi="ar-SA"/>
        </w:rPr>
        <w:t>跨部门、跨级次无偿划拨资产的；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4.</w:t>
      </w:r>
      <w:r>
        <w:rPr>
          <w:rFonts w:hint="eastAsia" w:ascii="Times New Roman" w:hAnsi="Times New Roman" w:eastAsia="方正仿宋_GBK" w:cs="Times New Roman"/>
          <w:color w:val="000000"/>
          <w:kern w:val="0"/>
          <w:sz w:val="32"/>
          <w:szCs w:val="32"/>
          <w:lang w:val="en-US" w:eastAsia="zh-CN" w:bidi="ar-SA"/>
        </w:rPr>
        <w:t>处置土地使用权（除经营性开发外）及房屋构筑物的；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5.</w:t>
      </w:r>
      <w:r>
        <w:rPr>
          <w:rFonts w:hint="eastAsia" w:ascii="Times New Roman" w:hAnsi="Times New Roman" w:eastAsia="方正仿宋_GBK" w:cs="Times New Roman"/>
          <w:color w:val="000000"/>
          <w:kern w:val="0"/>
          <w:sz w:val="32"/>
          <w:szCs w:val="32"/>
          <w:lang w:val="en-US" w:eastAsia="zh-CN" w:bidi="ar-SA"/>
        </w:rPr>
        <w:t>行政事业单位发生分离、撤销、合并、改制、隶属关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系改变的；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6.</w:t>
      </w:r>
      <w:r>
        <w:rPr>
          <w:rFonts w:hint="eastAsia" w:ascii="Times New Roman" w:hAnsi="Times New Roman" w:eastAsia="方正仿宋_GBK" w:cs="Times New Roman"/>
          <w:color w:val="000000"/>
          <w:kern w:val="0"/>
          <w:sz w:val="32"/>
          <w:szCs w:val="32"/>
          <w:lang w:val="en-US" w:eastAsia="zh-CN" w:bidi="ar-SA"/>
        </w:rPr>
        <w:t>按规定核销单笔货币性资产损失</w:t>
      </w:r>
      <w:r>
        <w:rPr>
          <w:rFonts w:hint="default" w:ascii="Times New Roman" w:hAnsi="Times New Roman" w:eastAsia="方正仿宋_GBK" w:cs="Times New Roman"/>
          <w:color w:val="000000"/>
          <w:kern w:val="0"/>
          <w:sz w:val="32"/>
          <w:szCs w:val="32"/>
          <w:lang w:val="en-US" w:eastAsia="zh-CN" w:bidi="ar-SA"/>
        </w:rPr>
        <w:t>5</w:t>
      </w:r>
      <w:r>
        <w:rPr>
          <w:rFonts w:hint="eastAsia" w:ascii="Times New Roman" w:hAnsi="Times New Roman" w:eastAsia="方正仿宋_GBK" w:cs="Times New Roman"/>
          <w:color w:val="000000"/>
          <w:kern w:val="0"/>
          <w:sz w:val="32"/>
          <w:szCs w:val="32"/>
          <w:lang w:val="en-US" w:eastAsia="zh-CN" w:bidi="ar-SA"/>
        </w:rPr>
        <w:t>千元（不含）以上的；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7.</w:t>
      </w:r>
      <w:r>
        <w:rPr>
          <w:rFonts w:hint="eastAsia" w:ascii="Times New Roman" w:hAnsi="Times New Roman" w:eastAsia="方正仿宋_GBK" w:cs="Times New Roman"/>
          <w:color w:val="000000"/>
          <w:kern w:val="0"/>
          <w:sz w:val="32"/>
          <w:szCs w:val="32"/>
          <w:lang w:val="en-US" w:eastAsia="zh-CN" w:bidi="ar-SA"/>
        </w:rPr>
        <w:t>法律、法规规定需要报批的其他事项。</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color w:val="000000"/>
          <w:kern w:val="0"/>
          <w:sz w:val="32"/>
          <w:szCs w:val="32"/>
          <w:lang w:val="en-US" w:eastAsia="zh-CN" w:bidi="ar-SA"/>
        </w:rPr>
        <w:t>本条规定涉及土地处置的，应当按照土地管理的有关规定</w:t>
      </w:r>
      <w:r>
        <w:rPr>
          <w:rFonts w:hint="eastAsia" w:ascii="Times New Roman" w:hAnsi="Times New Roman" w:eastAsia="方正仿宋_GBK" w:cs="Times New Roman"/>
          <w:sz w:val="32"/>
          <w:szCs w:val="32"/>
        </w:rPr>
        <w:t>办理相关手续。</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第八条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学院国有资产处置的审批程序:</w:t>
      </w:r>
    </w:p>
    <w:p>
      <w:pPr>
        <w:pStyle w:val="10"/>
        <w:keepNext w:val="0"/>
        <w:keepLines w:val="0"/>
        <w:pageBreakBefore w:val="0"/>
        <w:kinsoku/>
        <w:overflowPunct/>
        <w:topLinePunct w:val="0"/>
        <w:bidi w:val="0"/>
        <w:snapToGrid/>
        <w:spacing w:line="56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学院申报。学院处置国有资产，由使用各科室提交处置申请，填写《西双版纳州行政事业单位国有资产处置申请表》，并附相关材料，交由资产管理部门审核，按照权限逐级审批，以正式文件向主管部门申报。</w:t>
      </w:r>
    </w:p>
    <w:p>
      <w:pPr>
        <w:pStyle w:val="10"/>
        <w:keepNext w:val="0"/>
        <w:keepLines w:val="0"/>
        <w:pageBreakBefore w:val="0"/>
        <w:kinsoku/>
        <w:overflowPunct/>
        <w:topLinePunct w:val="0"/>
        <w:bidi w:val="0"/>
        <w:snapToGrid/>
        <w:spacing w:line="560" w:lineRule="exact"/>
        <w:ind w:firstLine="640"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(二)主管部门审核。主管部门对学院的申报处置材料进行合规性、真实性等审核后，报州</w:t>
      </w:r>
      <w:r>
        <w:rPr>
          <w:rFonts w:hint="eastAsia" w:ascii="Times New Roman" w:hAnsi="Times New Roman" w:eastAsia="方正仿宋_GBK" w:cs="Times New Roman"/>
          <w:sz w:val="32"/>
          <w:szCs w:val="32"/>
          <w:lang w:val="en-US" w:eastAsia="zh-CN"/>
        </w:rPr>
        <w:t>机关事务局</w:t>
      </w:r>
      <w:r>
        <w:rPr>
          <w:rFonts w:hint="eastAsia" w:ascii="Times New Roman" w:hAnsi="Times New Roman" w:eastAsia="方正仿宋_GBK" w:cs="Times New Roman"/>
          <w:sz w:val="32"/>
          <w:szCs w:val="32"/>
        </w:rPr>
        <w:t>审批。</w:t>
      </w:r>
    </w:p>
    <w:p>
      <w:pPr>
        <w:keepNext w:val="0"/>
        <w:keepLines w:val="0"/>
        <w:pageBreakBefore w:val="0"/>
        <w:widowControl/>
        <w:suppressLineNumbers w:val="0"/>
        <w:kinsoku/>
        <w:overflowPunct/>
        <w:topLinePunct w:val="0"/>
        <w:bidi w:val="0"/>
        <w:snapToGrid/>
        <w:spacing w:line="56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州机关事务局</w:t>
      </w:r>
      <w:r>
        <w:rPr>
          <w:rFonts w:hint="eastAsia" w:ascii="Times New Roman" w:hAnsi="Times New Roman" w:eastAsia="方正仿宋_GBK" w:cs="Times New Roman"/>
          <w:sz w:val="32"/>
          <w:szCs w:val="32"/>
        </w:rPr>
        <w:t>审批。州</w:t>
      </w:r>
      <w:r>
        <w:rPr>
          <w:rFonts w:hint="eastAsia" w:ascii="Times New Roman" w:hAnsi="Times New Roman" w:eastAsia="方正仿宋_GBK" w:cs="Times New Roman"/>
          <w:sz w:val="32"/>
          <w:szCs w:val="32"/>
          <w:lang w:val="en-US" w:eastAsia="zh-CN"/>
        </w:rPr>
        <w:t>机关事务局</w:t>
      </w:r>
      <w:r>
        <w:rPr>
          <w:rFonts w:hint="eastAsia" w:ascii="Times New Roman" w:hAnsi="Times New Roman" w:eastAsia="方正仿宋_GBK" w:cs="Times New Roman"/>
          <w:sz w:val="32"/>
          <w:szCs w:val="32"/>
        </w:rPr>
        <w:t>对主管部门报送的国有资产处置事项进行审核批复，数量较大的国有资产处置，财政部门将对国有资产处置有关情况进行实地核查。</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(四）评估备案与核准。学院应主动与</w:t>
      </w:r>
      <w:r>
        <w:rPr>
          <w:rFonts w:hint="eastAsia" w:ascii="Times New Roman" w:hAnsi="Times New Roman" w:eastAsia="方正仿宋_GBK" w:cs="Times New Roman"/>
          <w:sz w:val="32"/>
          <w:szCs w:val="32"/>
          <w:lang w:val="en-US" w:eastAsia="zh-CN"/>
        </w:rPr>
        <w:t>主管</w:t>
      </w:r>
      <w:r>
        <w:rPr>
          <w:rFonts w:hint="eastAsia" w:ascii="Times New Roman" w:hAnsi="Times New Roman" w:eastAsia="方正仿宋_GBK" w:cs="Times New Roman"/>
          <w:sz w:val="32"/>
          <w:szCs w:val="32"/>
        </w:rPr>
        <w:t>部门联系，统一委托具有资产评估资质的评估机构对国有资产进行评估，评估结果按本办法第七条规定权限报财政部门、主管部门备案或核准。</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(五）公开处置。学院对申报处置的国有资产，按照学院申报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主管部门审核</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州级财政部门（或州</w:t>
      </w:r>
      <w:r>
        <w:rPr>
          <w:rFonts w:hint="eastAsia" w:ascii="Times New Roman" w:hAnsi="Times New Roman" w:eastAsia="方正仿宋_GBK" w:cs="Times New Roman"/>
          <w:sz w:val="32"/>
          <w:szCs w:val="32"/>
          <w:lang w:val="en-US" w:eastAsia="zh-CN"/>
        </w:rPr>
        <w:t>机关事务管理部门</w:t>
      </w:r>
      <w:r>
        <w:rPr>
          <w:rFonts w:hint="eastAsia" w:ascii="Times New Roman" w:hAnsi="Times New Roman" w:eastAsia="方正仿宋_GBK" w:cs="Times New Roman"/>
          <w:sz w:val="32"/>
          <w:szCs w:val="32"/>
        </w:rPr>
        <w:t>）审批</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评估备案与核准</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公开处置的程序进行。拟出售、出让、转让的资产处置事项，统一由州级财政部门委托拍卖机构（交易机构）按有关规定公开处置。</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由主管部门审批的学院处置规定限额以下的国有资产，按照学院申报</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主管部门审批</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评估备案与核准</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公开处置的程序进行，同时报财政部门备案。</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第三章 无偿调拨（划转）和捐赠</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第九条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无偿调拨(划转)是指在不改变国有资产性质的前提下，以无偿转让的方式变更国有资产占有、使用权的行为。</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无偿调拨（划转）的资产包括:</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(一）长期闲置不用、低效运转、超标准配置的资产;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(二）因单位撤销、合并、分立而移交的资产;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(三）隶属关系改变，上划、下划的资产;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(四）其他需调拨（划转）的资产。</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第十一条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无偿调拨（划转）应当按以下程序办理:</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(一)同一部门所属行政事业单位之间、事业单位与行政单位之间以及事业单位对企业的国有资产无偿调拨（划转)，按本实施细则第七条规定权限审批。</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跨部门国有资产的无偿调拨（划转)。划出方和接收方协调一致（附意向性协议)，分别报主管部门审核同意后，由划出方主管部门报财政部门审批，并附接收方主管部门同意无偿调拨（划转）的有关文件或意见。</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跨级次国有资产的无偿调拨（划转)。学院国有资产无偿调拨（划转）给上级或下级单位的，应附上级或下级单位和财政部门同意接收的相关文件或意见，由学院主管部门报财政部门审批;上级或下级单位国有资产无偿调拨（划转)给学院的，经上级或下级单位同级财政部门审批后，办理国有资产无偿调拨（划转）手续，学院应将接收资产的有关情况报主管部门和财政部门备案。</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第十二条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学院申请国有资产无偿调拨(划转)。应提交以下材料: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(一)无偿调拨（划转）申请文件;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(二)《西双版纳州行政事业单位国有资产处置申请表》;</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(三）资产价值凭证及产权证明，如购货发票或收据、工程决算副本、国有土地使用权证、房屋所有权证、股权证等凭据的复印件（加盖单位公章);</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(四）因单位撤销、合并、分立而移交资产的，需提供撤销、合并、分立的批文;</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(五)拟无偿调拔（划转）国有资产的名称、数量、规格、单价等清单;</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(六）其他相关材料。</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第十三条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对外捐赠是指学院依照《中华人民共和国公益寡业捐赠法》，自愿无偿将其有权处分的合法财产赠与给合法的受赠人的行为，包括实物资产捐赠、无形资产捐赠和货币性资产捐赠等。</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第十四条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学院国有资产对外捐赠，应提交以下材料: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(一）对外捐赠申请文件;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(二)《西双版纳州行政事业单位国有资产处置申请表》；</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(三）捐赠报告，包括:捐赠事由、途径、方式、责任人、资产构成及其数额、交接程序等;</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(四）学院需出具的捐赠事项对本单位财务状况和业务活动影响的分析报告，使用货币资金对外捐赠的，应提供货币资金的来源说明等;</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(五）主管部门、学院决定捐赠事项的有关文件;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(六）能够证明捐赠资产价值的有效凭证，如购货发票或收据、工程决算副本、记账凭证、固定资产卡片及产权证明等凭据的复印件（加盖学院公章);</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(七）其他相关材料。</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第十五条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实际发生的对外捐赠，应当依据受赠方出具的同级财政部门或主管部门统一印（监）制的捐赠收据或者捐赠资产交接清单确认;对无法索取同级财政部门或主管部门统一印（监）制的捐赠收据的，应当依据受赠方所在地城镇街道、乡镇等基层政府组织出具的证明确认。</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第十六条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学院接受捐赠的国有资产，应及时办理入账手续，并报主管部门和财政部门备案。</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第四章 出售、出让、转让和置换</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第十七条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出售、出让、转让是指变更学院国有资产所有权或占有、使用权并取得相应收益的行为。</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第十八条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学院国有资产出售、出让、转让，应当通过公开拍卖、产权交易机构、证券交易系统、协议方式以及国家法律、行政法规规定的其他方式进行。学院国有资产出售、出让、转让应当严格控制直接协议方式。</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第十九条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出售、出让、转让，以按规定权限由州级财政部门、主管部门备案或核准的资产评估报告所确认的评估价值作为市场竞价的参考依据，意向交易价格低于评估结果90%的，应当按规定权限报州财政部门或主管部门重新确认后交易。</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学院申请出售、出让、转让国有资产，应提交以下材料: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(一）出售、出让、转让申请正式文件，附学院集体研究决定事项文书（会议纪要）及主管部门审核意见;</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(二)《西双版纳州行政事业单位国有资产处置申请表》；</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(三）资产价值凭证及产权证明，如购货发票或收据、工程决算副本、国有土地使用权证、房屋所有权证、股权证、行车证等凭据的复印件（加盖学院公章);</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(四）资产评估事务所提供的评估报告;</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(五）出售、出让、转让合同草案、方案（包括资产的基本情况，处置的原因、方式等);</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(六)属于股权转让的，还应提交股权转让可行性报告;</w:t>
      </w:r>
    </w:p>
    <w:p>
      <w:pPr>
        <w:keepNext w:val="0"/>
        <w:keepLines w:val="0"/>
        <w:pageBreakBefore w:val="0"/>
        <w:kinsoku/>
        <w:overflowPunct/>
        <w:topLinePunct w:val="0"/>
        <w:bidi w:val="0"/>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七）涉及房地产的，需提供规划部门用地、拆迁许可及州人民政府或有关部门其他相关文件、会议纪要等;涉及房屋拆迁的，还需提供市政规划部门的土地使用、房屋拆迁许可(项目选址意见书、红线控制图)、拆迁宣传册（或公告书)，含补偿标准、政策等内容,双方初步议定的政策标准内及额外争取的补偿情况的说明、拆迁协议;</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涉及车辆处置的，公务用车原则上使用年限需满10年或行车里程达到25万公里，方可申请处置，交易完成后提供收款收据、过户登记表、竟拍结果确认通知书（车辆转让协议书);车辆报废需提供报废车辆照片、机动车注销证明书、报废汽车回收证明;</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(九）其他相关材料。</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第二十一条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置换是指学院与其他单位以非货币性资产为主进行的交换。这种交换不涉及或只涉及少量的货币性资产（即补价)。</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第二十二条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学院申请国有资产置换,应提交以下材料: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(一）置换申请文件;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(二)《西双版纳州行政事业单位国有资产处置申请表》;</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(三）资产价值凭证及产权证明，如购货发票或收据、工程决算副本、国有土地使用权证、房屋所有权证、股权证等凭据的复印件（加盖学院公章);</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(四）对方单位拟用于置换资产的基本情况说明、是否已被设置为担保物等;</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(五）双方草签的置换协议;</w:t>
      </w:r>
    </w:p>
    <w:p>
      <w:pPr>
        <w:keepNext w:val="0"/>
        <w:keepLines w:val="0"/>
        <w:pageBreakBefore w:val="0"/>
        <w:kinsoku/>
        <w:overflowPunct/>
        <w:topLinePunct w:val="0"/>
        <w:bidi w:val="0"/>
        <w:snapToGrid/>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(六）对方单位的法人证书或营业执照的复印件（加盖单位公章);</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(七）学院近期的财务报告;</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(八）其他相关材料。</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第五章 报废报损和核销</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第二十三条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报废是指按有关规定或经有关部门、专家鉴定，对已不能继续使用的资产，进行产权注销的资产处置行为。</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第二十四条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报损是指由于发生呆账损失、非正常损失等原因，按有关规定对资产损失进行产权注销的资产处置行为。</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第二十五条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学院申请国有资产报废、报损,应提交以下材料: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(一)报废、报损申请文件;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(二)《西双版纳州行政事业单位国有资产处置申请表》;</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(三）能够证明盘亏、毁损以及非正常损失资产价值的有效凭证。如购货发票或收据、工程决算副本、记账凭证、固定资产卡片、盘点表及产权证明等凭据的复印件（加盖学院公章);</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(四）报废、报损价值清单;</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(五）非正常损失责任事故的鉴定文件及对责任者的处理文件;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(六）因房屋拆除等原因需办理资产核销手续的，提交相关职能部门的房屋拆除批复文件、建设项目拆建立项文件、双方签定的房屋拆迁补偿协议;</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(七)其他相关材料。</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第二十六条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学院国有资产对外投资、担保(抵押）发生损失申请损失处置的，应提交以下材料: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对外投资、担保（抵押）损失处置申请文件;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(二)《西双版纳州行政事业单位国有资产处置申请表》;</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(三）被投资单位的清算审计报告及注销文件;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(四）债权或股权凭证、形成呆坏账的情况说明和具有法定依据的证明材料;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(五）申请仲裁或提起诉讼的，提交相关法律文书;</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(六）其他相关材料。</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第二十七条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货币性资产损失核销是指学院按现行财务与会计制度，对确认形成损失的货币性资产（现金、银行存款、应收账款、应收票据等）进行核销的行为。</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第二十八条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学院申请货币性资产损失核销，应提交以下材料:</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(一）货币性资产损失核销申请文件;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(二)《西双版纳州行政事业单位国有资产处置申请表》;</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(三）债务人已被依法宣告破产、撤销、关闭，用债务人清算财产清偿后仍不能弥补损失的，提供宣告破产的民事裁定书以及财产清算报告、注销工商登记或吊销营业执照的证明、政府有关部门决定关闭的文件;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(四）债务人死亡或者依法被宣告失踪、死亡的，提供其财产或遗产不足清偿的法律文件;</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(五）涉及诉讼的，提供判决裁定申报单位败诉的人民法院生效判决书或裁定书,或虽胜诉但因无法执行被裁定终止执行的法律文件。</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第六章 处置收入和支出管理</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第二十九条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处置收入是指在出售、出让</w:t>
      </w:r>
      <w:bookmarkStart w:id="0" w:name="_GoBack"/>
      <w:bookmarkEnd w:id="0"/>
      <w:r>
        <w:rPr>
          <w:rFonts w:hint="eastAsia" w:ascii="Times New Roman" w:hAnsi="Times New Roman" w:eastAsia="方正仿宋_GBK" w:cs="Times New Roman"/>
          <w:sz w:val="32"/>
          <w:szCs w:val="32"/>
        </w:rPr>
        <w:t>、转让、置换、报废报损等处置国有资产过程中获得的收入，包括出售实物资产和无形资产的收入、置换差价收入、报废报损残值变价收入、保险理赔收入、转让土地使用权收益等。</w:t>
      </w:r>
    </w:p>
    <w:p>
      <w:pPr>
        <w:keepNext w:val="0"/>
        <w:keepLines w:val="0"/>
        <w:pageBreakBefore w:val="0"/>
        <w:widowControl/>
        <w:suppressLineNumbers w:val="0"/>
        <w:kinsoku/>
        <w:overflowPunct/>
        <w:topLinePunct w:val="0"/>
        <w:bidi w:val="0"/>
        <w:snapToGrid/>
        <w:spacing w:line="560" w:lineRule="exact"/>
        <w:ind w:firstLine="643" w:firstLineChars="200"/>
        <w:jc w:val="left"/>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b/>
          <w:sz w:val="32"/>
          <w:szCs w:val="32"/>
        </w:rPr>
        <w:t>第三十条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lang w:val="en-US" w:eastAsia="zh-CN"/>
        </w:rPr>
        <w:t>转化科技成果所获得的收益全部留归本单位，纳入单位预算，不上缴国库，主要用于对完成和转化职务科技成果做出重要贡献人员的奖励和报酬、科学技术研发与成果转化等相关工作。</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第三十一条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学院利用国有资产对外投资形成的股权（权益）的出售、出让、转让收入，扣除税金、评估费等相关费用后，上缴州级国库，实行“收支两条线”管理。</w:t>
      </w:r>
    </w:p>
    <w:p>
      <w:pPr>
        <w:keepNext w:val="0"/>
        <w:keepLines w:val="0"/>
        <w:pageBreakBefore w:val="0"/>
        <w:widowControl/>
        <w:suppressLineNumbers w:val="0"/>
        <w:kinsoku/>
        <w:overflowPunct/>
        <w:topLinePunct w:val="0"/>
        <w:bidi w:val="0"/>
        <w:snapToGrid/>
        <w:spacing w:line="560" w:lineRule="exact"/>
        <w:ind w:firstLine="643"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sz w:val="32"/>
          <w:szCs w:val="32"/>
        </w:rPr>
        <w:t>第三十二条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w:t>
      </w:r>
      <w:r>
        <w:rPr>
          <w:rFonts w:hint="eastAsia" w:ascii="Times New Roman" w:hAnsi="Times New Roman" w:eastAsia="方正仿宋_GBK" w:cs="Times New Roman"/>
          <w:sz w:val="32"/>
          <w:szCs w:val="32"/>
          <w:lang w:val="en-US" w:eastAsia="zh-CN"/>
        </w:rPr>
        <w:t>处置已达使用年限并且应淘汰报废的资产（除土地使用权和房屋构筑物外）取得的收益，留归高校，纳入学校预算，统一核算，统一管理。</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第七章 监督管理和法律责任</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第三十三条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学院在国有资产处置过程中不得有下列行为:</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(一）未按规定程序申报，擅自越权对国有资产进行处置;</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(二）对不符合规定的申报处置材料予以审批;</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(三）串通作弊、暗箱操作，压价处置国有资产;</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(四）截留资产处置收入;</w:t>
      </w: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(五）其他造成单位资产损失的行为。</w:t>
      </w:r>
    </w:p>
    <w:p>
      <w:pPr>
        <w:keepNext w:val="0"/>
        <w:keepLines w:val="0"/>
        <w:pageBreakBefore w:val="0"/>
        <w:kinsoku/>
        <w:overflowPunct/>
        <w:topLinePunct w:val="0"/>
        <w:bidi w:val="0"/>
        <w:snapToGrid/>
        <w:spacing w:line="560" w:lineRule="exact"/>
        <w:ind w:firstLine="643"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第三十四条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学院和个人违反本规定的，应根据《财政违法行为处罚处分条例》(国务院令第427号）等国家有关规定追究法律</w:t>
      </w:r>
      <w:r>
        <w:rPr>
          <w:rFonts w:hint="eastAsia" w:ascii="Times New Roman" w:hAnsi="Times New Roman" w:eastAsia="方正仿宋_GBK" w:cs="Times New Roman"/>
          <w:sz w:val="32"/>
          <w:szCs w:val="32"/>
          <w:lang w:val="en-US" w:eastAsia="zh-CN"/>
        </w:rPr>
        <w:t>责</w:t>
      </w:r>
      <w:r>
        <w:rPr>
          <w:rFonts w:hint="eastAsia" w:ascii="Times New Roman" w:hAnsi="Times New Roman" w:eastAsia="方正仿宋_GBK" w:cs="Times New Roman"/>
          <w:sz w:val="32"/>
          <w:szCs w:val="32"/>
        </w:rPr>
        <w:t>任。</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第三十五条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学院纪检科应对资产处置进行全程监督。</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第八章 附则</w:t>
      </w:r>
    </w:p>
    <w:p>
      <w:pPr>
        <w:keepNext w:val="0"/>
        <w:keepLines w:val="0"/>
        <w:pageBreakBefore w:val="0"/>
        <w:kinsoku/>
        <w:overflowPunct/>
        <w:topLinePunct w:val="0"/>
        <w:bidi w:val="0"/>
        <w:snapToGrid/>
        <w:spacing w:line="560" w:lineRule="exact"/>
        <w:ind w:firstLine="643"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第三十六条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本办法自公布之日起执行。在执行过程中，因上级政策调整而与其不一致的，以上级相关规定为准。</w:t>
      </w:r>
    </w:p>
    <w:p>
      <w:pPr>
        <w:keepNext w:val="0"/>
        <w:keepLines w:val="0"/>
        <w:pageBreakBefore w:val="0"/>
        <w:kinsoku/>
        <w:overflowPunct/>
        <w:topLinePunct w:val="0"/>
        <w:bidi w:val="0"/>
        <w:snapToGrid/>
        <w:spacing w:line="560" w:lineRule="exact"/>
        <w:ind w:firstLine="643"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第三十七条</w:t>
      </w:r>
      <w:r>
        <w:rPr>
          <w:rFonts w:hint="eastAsia" w:ascii="Times New Roman" w:hAnsi="Times New Roman" w:eastAsia="方正仿宋_GBK" w:cs="Times New Roman"/>
          <w:b/>
          <w:sz w:val="32"/>
          <w:szCs w:val="32"/>
          <w:lang w:val="en-US" w:eastAsia="zh-CN"/>
        </w:rPr>
        <w:t xml:space="preserve"> </w:t>
      </w:r>
      <w:r>
        <w:rPr>
          <w:rFonts w:hint="eastAsia" w:ascii="Times New Roman" w:hAnsi="Times New Roman" w:eastAsia="方正仿宋_GBK" w:cs="Times New Roman"/>
          <w:sz w:val="32"/>
          <w:szCs w:val="32"/>
        </w:rPr>
        <w:t>本办法由资产管理部门负责解释。</w:t>
      </w:r>
    </w:p>
    <w:p>
      <w:pPr>
        <w:keepNext w:val="0"/>
        <w:keepLines w:val="0"/>
        <w:pageBreakBefore w:val="0"/>
        <w:kinsoku/>
        <w:overflowPunct/>
        <w:topLinePunct w:val="0"/>
        <w:bidi w:val="0"/>
        <w:snapToGrid/>
        <w:spacing w:line="56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kinsoku/>
        <w:overflowPunct/>
        <w:topLinePunct w:val="0"/>
        <w:bidi w:val="0"/>
        <w:snapToGrid/>
        <w:spacing w:line="560" w:lineRule="exact"/>
        <w:ind w:firstLine="640" w:firstLineChars="200"/>
        <w:textAlignment w:val="auto"/>
        <w:rPr>
          <w:rFonts w:hint="eastAsia" w:ascii="Times New Roman" w:hAnsi="Times New Roman" w:eastAsia="方正仿宋_GBK" w:cs="Times New Roman"/>
          <w:sz w:val="32"/>
          <w:szCs w:val="32"/>
        </w:rPr>
      </w:pPr>
    </w:p>
    <w:p>
      <w:pPr>
        <w:keepNext w:val="0"/>
        <w:keepLines w:val="0"/>
        <w:pageBreakBefore w:val="0"/>
        <w:kinsoku/>
        <w:overflowPunct/>
        <w:topLinePunct w:val="0"/>
        <w:bidi w:val="0"/>
        <w:snapToGrid/>
        <w:spacing w:line="560" w:lineRule="exact"/>
        <w:textAlignment w:val="auto"/>
        <w:rPr>
          <w:rFonts w:hint="eastAsia" w:ascii="Times New Roman" w:hAnsi="Times New Roman" w:eastAsia="方正仿宋_GBK" w:cs="Times New Roman"/>
          <w:sz w:val="32"/>
          <w:szCs w:val="32"/>
        </w:rPr>
      </w:pPr>
    </w:p>
    <w:p>
      <w:pPr>
        <w:keepNext w:val="0"/>
        <w:keepLines w:val="0"/>
        <w:pageBreakBefore w:val="0"/>
        <w:kinsoku/>
        <w:overflowPunct/>
        <w:topLinePunct w:val="0"/>
        <w:bidi w:val="0"/>
        <w:snapToGrid/>
        <w:spacing w:line="560"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附件：西双版纳州行政事业单位国有资产处置申请表</w:t>
      </w:r>
    </w:p>
    <w:p>
      <w:pPr>
        <w:keepNext w:val="0"/>
        <w:keepLines w:val="0"/>
        <w:pageBreakBefore w:val="0"/>
        <w:kinsoku/>
        <w:overflowPunct/>
        <w:topLinePunct w:val="0"/>
        <w:bidi w:val="0"/>
        <w:snapToGrid/>
        <w:spacing w:line="560" w:lineRule="exact"/>
        <w:ind w:firstLine="960" w:firstLineChars="3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西双版纳州行政事业单位国有资产划拨申请表</w:t>
      </w:r>
    </w:p>
    <w:p>
      <w:pPr>
        <w:keepNext w:val="0"/>
        <w:keepLines w:val="0"/>
        <w:pageBreakBefore w:val="0"/>
        <w:kinsoku/>
        <w:overflowPunct/>
        <w:topLinePunct w:val="0"/>
        <w:bidi w:val="0"/>
        <w:snapToGrid/>
        <w:spacing w:line="560" w:lineRule="exact"/>
        <w:ind w:firstLine="640" w:firstLineChars="200"/>
        <w:jc w:val="left"/>
        <w:textAlignment w:val="auto"/>
        <w:rPr>
          <w:rFonts w:ascii="Times New Roman" w:hAnsi="Times New Roman" w:eastAsia="方正仿宋_GBK" w:cs="Times New Roman"/>
          <w:sz w:val="32"/>
          <w:szCs w:val="32"/>
        </w:rPr>
      </w:pP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overflowPunct/>
        <w:topLinePunct w:val="0"/>
        <w:bidi w:val="0"/>
        <w:snapToGrid/>
        <w:spacing w:line="560" w:lineRule="exact"/>
        <w:textAlignment w:val="auto"/>
        <w:rPr>
          <w:rFonts w:ascii="Times New Roman" w:hAnsi="Times New Roman" w:eastAsia="方正仿宋_GBK" w:cs="Times New Roman"/>
          <w:sz w:val="32"/>
          <w:szCs w:val="32"/>
        </w:rPr>
      </w:pPr>
    </w:p>
    <w:p>
      <w:pPr>
        <w:keepNext w:val="0"/>
        <w:keepLines w:val="0"/>
        <w:pageBreakBefore w:val="0"/>
        <w:kinsoku/>
        <w:overflowPunct/>
        <w:topLinePunct w:val="0"/>
        <w:bidi w:val="0"/>
        <w:snapToGrid/>
        <w:spacing w:line="56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overflowPunct/>
        <w:topLinePunct w:val="0"/>
        <w:bidi w:val="0"/>
        <w:snapToGrid/>
        <w:spacing w:line="560" w:lineRule="exact"/>
        <w:textAlignment w:val="auto"/>
        <w:rPr>
          <w:rFonts w:ascii="Times New Roman" w:hAnsi="Times New Roman" w:eastAsia="方正仿宋_GBK" w:cs="Times New Roman"/>
          <w:sz w:val="32"/>
          <w:szCs w:val="32"/>
        </w:rPr>
        <w:sectPr>
          <w:pgSz w:w="11906" w:h="16838"/>
          <w:pgMar w:top="1701" w:right="1588" w:bottom="1701" w:left="1588" w:header="851" w:footer="992" w:gutter="0"/>
          <w:cols w:space="425" w:num="1"/>
          <w:docGrid w:type="lines" w:linePitch="312" w:charSpace="0"/>
        </w:sectPr>
      </w:pPr>
    </w:p>
    <w:tbl>
      <w:tblPr>
        <w:tblStyle w:val="5"/>
        <w:tblpPr w:leftFromText="180" w:rightFromText="180" w:vertAnchor="text" w:horzAnchor="page" w:tblpX="921" w:tblpY="96"/>
        <w:tblOverlap w:val="never"/>
        <w:tblW w:w="15340" w:type="dxa"/>
        <w:tblInd w:w="0" w:type="dxa"/>
        <w:tblLayout w:type="fixed"/>
        <w:tblCellMar>
          <w:top w:w="0" w:type="dxa"/>
          <w:left w:w="108" w:type="dxa"/>
          <w:bottom w:w="0" w:type="dxa"/>
          <w:right w:w="108" w:type="dxa"/>
        </w:tblCellMar>
      </w:tblPr>
      <w:tblGrid>
        <w:gridCol w:w="736"/>
        <w:gridCol w:w="1125"/>
        <w:gridCol w:w="803"/>
        <w:gridCol w:w="881"/>
        <w:gridCol w:w="1013"/>
        <w:gridCol w:w="995"/>
        <w:gridCol w:w="1138"/>
        <w:gridCol w:w="661"/>
        <w:gridCol w:w="1324"/>
        <w:gridCol w:w="1279"/>
        <w:gridCol w:w="1135"/>
        <w:gridCol w:w="785"/>
        <w:gridCol w:w="1121"/>
        <w:gridCol w:w="1262"/>
        <w:gridCol w:w="1082"/>
      </w:tblGrid>
      <w:tr>
        <w:tblPrEx>
          <w:tblLayout w:type="fixed"/>
          <w:tblCellMar>
            <w:top w:w="0" w:type="dxa"/>
            <w:left w:w="108" w:type="dxa"/>
            <w:bottom w:w="0" w:type="dxa"/>
            <w:right w:w="108" w:type="dxa"/>
          </w:tblCellMar>
        </w:tblPrEx>
        <w:trPr>
          <w:trHeight w:val="624" w:hRule="atLeast"/>
        </w:trPr>
        <w:tc>
          <w:tcPr>
            <w:tcW w:w="15340" w:type="dxa"/>
            <w:gridSpan w:val="15"/>
            <w:vMerge w:val="restart"/>
            <w:tcBorders>
              <w:top w:val="nil"/>
              <w:left w:val="nil"/>
              <w:bottom w:val="nil"/>
              <w:right w:val="nil"/>
            </w:tcBorders>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西双版纳州行政事业单位国有资产处置申请表</w:t>
            </w:r>
          </w:p>
        </w:tc>
      </w:tr>
      <w:tr>
        <w:tblPrEx>
          <w:tblLayout w:type="fixed"/>
          <w:tblCellMar>
            <w:top w:w="0" w:type="dxa"/>
            <w:left w:w="108" w:type="dxa"/>
            <w:bottom w:w="0" w:type="dxa"/>
            <w:right w:w="108" w:type="dxa"/>
          </w:tblCellMar>
        </w:tblPrEx>
        <w:trPr>
          <w:trHeight w:val="624" w:hRule="atLeast"/>
        </w:trPr>
        <w:tc>
          <w:tcPr>
            <w:tcW w:w="15340" w:type="dxa"/>
            <w:gridSpan w:val="15"/>
            <w:vMerge w:val="continue"/>
            <w:tcBorders>
              <w:top w:val="nil"/>
              <w:left w:val="nil"/>
              <w:bottom w:val="nil"/>
              <w:right w:val="nil"/>
            </w:tcBorders>
            <w:vAlign w:val="center"/>
          </w:tcPr>
          <w:p>
            <w:pPr>
              <w:widowControl/>
              <w:jc w:val="left"/>
              <w:rPr>
                <w:rFonts w:ascii="宋体" w:hAnsi="宋体" w:cs="宋体"/>
                <w:color w:val="000000"/>
                <w:kern w:val="0"/>
                <w:sz w:val="28"/>
                <w:szCs w:val="28"/>
              </w:rPr>
            </w:pPr>
          </w:p>
        </w:tc>
      </w:tr>
      <w:tr>
        <w:tblPrEx>
          <w:tblLayout w:type="fixed"/>
          <w:tblCellMar>
            <w:top w:w="0" w:type="dxa"/>
            <w:left w:w="108" w:type="dxa"/>
            <w:bottom w:w="0" w:type="dxa"/>
            <w:right w:w="108" w:type="dxa"/>
          </w:tblCellMar>
        </w:tblPrEx>
        <w:trPr>
          <w:trHeight w:val="312" w:hRule="atLeast"/>
        </w:trPr>
        <w:tc>
          <w:tcPr>
            <w:tcW w:w="15340" w:type="dxa"/>
            <w:gridSpan w:val="15"/>
            <w:vMerge w:val="restart"/>
            <w:tcBorders>
              <w:top w:val="nil"/>
              <w:left w:val="nil"/>
              <w:bottom w:val="nil"/>
              <w:right w:val="nil"/>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申报单位：（签章）                                          申报日期：   年   月   日                                        金额：元</w:t>
            </w:r>
          </w:p>
        </w:tc>
      </w:tr>
      <w:tr>
        <w:tblPrEx>
          <w:tblLayout w:type="fixed"/>
          <w:tblCellMar>
            <w:top w:w="0" w:type="dxa"/>
            <w:left w:w="108" w:type="dxa"/>
            <w:bottom w:w="0" w:type="dxa"/>
            <w:right w:w="108" w:type="dxa"/>
          </w:tblCellMar>
        </w:tblPrEx>
        <w:trPr>
          <w:trHeight w:val="312" w:hRule="atLeast"/>
        </w:trPr>
        <w:tc>
          <w:tcPr>
            <w:tcW w:w="15340" w:type="dxa"/>
            <w:gridSpan w:val="15"/>
            <w:vMerge w:val="continue"/>
            <w:tcBorders>
              <w:top w:val="nil"/>
              <w:left w:val="nil"/>
              <w:bottom w:val="nil"/>
              <w:right w:val="nil"/>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80" w:hRule="atLeast"/>
        </w:trPr>
        <w:tc>
          <w:tcPr>
            <w:tcW w:w="7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资产名称</w:t>
            </w:r>
          </w:p>
        </w:tc>
        <w:tc>
          <w:tcPr>
            <w:tcW w:w="80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资产编号(卡片号)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资产分类代码</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规格型号</w:t>
            </w:r>
          </w:p>
        </w:tc>
        <w:tc>
          <w:tcPr>
            <w:tcW w:w="9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113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数量（股份）</w:t>
            </w:r>
          </w:p>
        </w:tc>
        <w:tc>
          <w:tcPr>
            <w:tcW w:w="6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取得日期</w:t>
            </w:r>
          </w:p>
        </w:tc>
        <w:tc>
          <w:tcPr>
            <w:tcW w:w="3738"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价值</w:t>
            </w:r>
          </w:p>
        </w:tc>
        <w:tc>
          <w:tcPr>
            <w:tcW w:w="78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评估价值</w:t>
            </w:r>
          </w:p>
        </w:tc>
        <w:tc>
          <w:tcPr>
            <w:tcW w:w="11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处置方法</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处置原因</w:t>
            </w:r>
          </w:p>
        </w:tc>
        <w:tc>
          <w:tcPr>
            <w:tcW w:w="108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备注</w:t>
            </w:r>
          </w:p>
        </w:tc>
      </w:tr>
      <w:tr>
        <w:tblPrEx>
          <w:tblLayout w:type="fixed"/>
          <w:tblCellMar>
            <w:top w:w="0" w:type="dxa"/>
            <w:left w:w="108" w:type="dxa"/>
            <w:bottom w:w="0" w:type="dxa"/>
            <w:right w:w="108" w:type="dxa"/>
          </w:tblCellMar>
        </w:tblPrEx>
        <w:trPr>
          <w:trHeight w:val="798" w:hRule="atLeast"/>
        </w:trPr>
        <w:tc>
          <w:tcPr>
            <w:tcW w:w="7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24" w:type="dxa"/>
            <w:tcBorders>
              <w:top w:val="nil"/>
              <w:left w:val="nil"/>
              <w:bottom w:val="nil"/>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账面原值</w:t>
            </w:r>
          </w:p>
        </w:tc>
        <w:tc>
          <w:tcPr>
            <w:tcW w:w="1279" w:type="dxa"/>
            <w:tcBorders>
              <w:top w:val="nil"/>
              <w:left w:val="nil"/>
              <w:bottom w:val="nil"/>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累计折旧</w:t>
            </w:r>
          </w:p>
        </w:tc>
        <w:tc>
          <w:tcPr>
            <w:tcW w:w="1135" w:type="dxa"/>
            <w:tcBorders>
              <w:top w:val="nil"/>
              <w:left w:val="nil"/>
              <w:bottom w:val="nil"/>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账面净值</w:t>
            </w:r>
          </w:p>
        </w:tc>
        <w:tc>
          <w:tcPr>
            <w:tcW w:w="7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280" w:hRule="atLeast"/>
        </w:trPr>
        <w:tc>
          <w:tcPr>
            <w:tcW w:w="73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8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2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6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280" w:hRule="atLeast"/>
        </w:trPr>
        <w:tc>
          <w:tcPr>
            <w:tcW w:w="73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8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2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6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280" w:hRule="atLeast"/>
        </w:trPr>
        <w:tc>
          <w:tcPr>
            <w:tcW w:w="73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8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2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6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280" w:hRule="atLeast"/>
        </w:trPr>
        <w:tc>
          <w:tcPr>
            <w:tcW w:w="73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8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6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280" w:hRule="atLeast"/>
        </w:trPr>
        <w:tc>
          <w:tcPr>
            <w:tcW w:w="73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8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2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6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Layout w:type="fixed"/>
          <w:tblCellMar>
            <w:top w:w="0" w:type="dxa"/>
            <w:left w:w="108" w:type="dxa"/>
            <w:bottom w:w="0" w:type="dxa"/>
            <w:right w:w="108" w:type="dxa"/>
          </w:tblCellMar>
        </w:tblPrEx>
        <w:trPr>
          <w:trHeight w:val="280" w:hRule="atLeast"/>
        </w:trPr>
        <w:tc>
          <w:tcPr>
            <w:tcW w:w="73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合计</w:t>
            </w: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0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88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1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9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2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3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12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6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0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Layout w:type="fixed"/>
          <w:tblCellMar>
            <w:top w:w="0" w:type="dxa"/>
            <w:left w:w="108" w:type="dxa"/>
            <w:bottom w:w="0" w:type="dxa"/>
            <w:right w:w="108" w:type="dxa"/>
          </w:tblCellMar>
        </w:tblPrEx>
        <w:trPr>
          <w:trHeight w:val="1859" w:hRule="atLeast"/>
        </w:trPr>
        <w:tc>
          <w:tcPr>
            <w:tcW w:w="1861" w:type="dxa"/>
            <w:gridSpan w:val="2"/>
            <w:tcBorders>
              <w:top w:val="nil"/>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sz w:val="20"/>
                <w:szCs w:val="20"/>
              </w:rPr>
              <w:t>行政事业单位意见</w:t>
            </w:r>
          </w:p>
        </w:tc>
        <w:tc>
          <w:tcPr>
            <w:tcW w:w="3692" w:type="dxa"/>
            <w:gridSpan w:val="4"/>
            <w:tcBorders>
              <w:top w:val="nil"/>
              <w:left w:val="nil"/>
              <w:bottom w:val="single" w:color="auto" w:sz="4" w:space="0"/>
              <w:right w:val="single" w:color="auto" w:sz="4" w:space="0"/>
            </w:tcBorders>
            <w:vAlign w:val="center"/>
          </w:tcPr>
          <w:p>
            <w:pPr>
              <w:rPr>
                <w:sz w:val="20"/>
                <w:szCs w:val="20"/>
              </w:rPr>
            </w:pPr>
            <w:r>
              <w:rPr>
                <w:rFonts w:hint="eastAsia"/>
                <w:sz w:val="20"/>
                <w:szCs w:val="20"/>
              </w:rPr>
              <w:t>资产（财务）管理部门意见：（签章）</w:t>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p>
          <w:p>
            <w:pPr>
              <w:rPr>
                <w:sz w:val="20"/>
                <w:szCs w:val="20"/>
              </w:rPr>
            </w:pPr>
          </w:p>
          <w:p>
            <w:pPr>
              <w:ind w:firstLine="2000" w:firstLineChars="1000"/>
              <w:jc w:val="right"/>
              <w:rPr>
                <w:rFonts w:ascii="宋体" w:hAnsi="宋体"/>
                <w:sz w:val="20"/>
                <w:szCs w:val="20"/>
              </w:rPr>
            </w:pP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 xml:space="preserve"> 日</w:t>
            </w:r>
            <w:r>
              <w:rPr>
                <w:sz w:val="20"/>
                <w:szCs w:val="20"/>
              </w:rPr>
              <w:t xml:space="preserve"> </w:t>
            </w:r>
          </w:p>
        </w:tc>
        <w:tc>
          <w:tcPr>
            <w:tcW w:w="5537" w:type="dxa"/>
            <w:gridSpan w:val="5"/>
            <w:tcBorders>
              <w:top w:val="nil"/>
              <w:left w:val="nil"/>
              <w:bottom w:val="single" w:color="auto" w:sz="4" w:space="0"/>
              <w:right w:val="single" w:color="auto" w:sz="4" w:space="0"/>
            </w:tcBorders>
            <w:vAlign w:val="center"/>
          </w:tcPr>
          <w:p>
            <w:pPr>
              <w:rPr>
                <w:sz w:val="20"/>
                <w:szCs w:val="20"/>
              </w:rPr>
            </w:pPr>
            <w:r>
              <w:rPr>
                <w:rFonts w:hint="eastAsia"/>
                <w:sz w:val="20"/>
                <w:szCs w:val="20"/>
              </w:rPr>
              <w:t>技术鉴定机构意见：（签章）</w:t>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r>
              <w:rPr>
                <w:rFonts w:hint="eastAsia"/>
                <w:sz w:val="20"/>
                <w:szCs w:val="20"/>
              </w:rPr>
              <w:t xml:space="preserve"> </w:t>
            </w:r>
          </w:p>
          <w:p>
            <w:pPr>
              <w:rPr>
                <w:sz w:val="20"/>
                <w:szCs w:val="20"/>
              </w:rPr>
            </w:pPr>
          </w:p>
          <w:p>
            <w:pPr>
              <w:ind w:firstLine="3600" w:firstLineChars="1800"/>
              <w:jc w:val="right"/>
              <w:rPr>
                <w:rFonts w:ascii="宋体" w:hAnsi="宋体"/>
                <w:sz w:val="20"/>
                <w:szCs w:val="20"/>
              </w:rPr>
            </w:pPr>
            <w:r>
              <w:rPr>
                <w:rFonts w:hint="eastAsia"/>
                <w:sz w:val="20"/>
                <w:szCs w:val="20"/>
              </w:rPr>
              <w:t xml:space="preserve">    年</w:t>
            </w:r>
            <w:r>
              <w:rPr>
                <w:sz w:val="20"/>
                <w:szCs w:val="20"/>
              </w:rPr>
              <w:t xml:space="preserve">   </w:t>
            </w:r>
            <w:r>
              <w:rPr>
                <w:rFonts w:hint="eastAsia"/>
                <w:sz w:val="20"/>
                <w:szCs w:val="20"/>
              </w:rPr>
              <w:t>月</w:t>
            </w:r>
            <w:r>
              <w:rPr>
                <w:sz w:val="20"/>
                <w:szCs w:val="20"/>
              </w:rPr>
              <w:t xml:space="preserve"> </w:t>
            </w:r>
            <w:r>
              <w:rPr>
                <w:rFonts w:hint="eastAsia"/>
                <w:sz w:val="20"/>
                <w:szCs w:val="20"/>
              </w:rPr>
              <w:t xml:space="preserve"> </w:t>
            </w:r>
            <w:r>
              <w:rPr>
                <w:sz w:val="20"/>
                <w:szCs w:val="20"/>
              </w:rPr>
              <w:t xml:space="preserve"> </w:t>
            </w:r>
            <w:r>
              <w:rPr>
                <w:rFonts w:hint="eastAsia"/>
                <w:sz w:val="20"/>
                <w:szCs w:val="20"/>
              </w:rPr>
              <w:t>日</w:t>
            </w:r>
            <w:r>
              <w:rPr>
                <w:sz w:val="20"/>
                <w:szCs w:val="20"/>
              </w:rPr>
              <w:t xml:space="preserve"> </w:t>
            </w:r>
          </w:p>
        </w:tc>
        <w:tc>
          <w:tcPr>
            <w:tcW w:w="4250" w:type="dxa"/>
            <w:gridSpan w:val="4"/>
            <w:tcBorders>
              <w:top w:val="nil"/>
              <w:left w:val="nil"/>
              <w:bottom w:val="single" w:color="auto" w:sz="4" w:space="0"/>
              <w:right w:val="single" w:color="auto" w:sz="4" w:space="0"/>
            </w:tcBorders>
            <w:vAlign w:val="center"/>
          </w:tcPr>
          <w:p>
            <w:pPr>
              <w:rPr>
                <w:rStyle w:val="11"/>
              </w:rPr>
            </w:pPr>
            <w:r>
              <w:rPr>
                <w:rFonts w:hint="eastAsia"/>
                <w:sz w:val="20"/>
                <w:szCs w:val="20"/>
              </w:rPr>
              <w:t>单位负责人意见：（签章）</w:t>
            </w:r>
            <w:r>
              <w:rPr>
                <w:sz w:val="20"/>
                <w:szCs w:val="20"/>
              </w:rPr>
              <w:t xml:space="preserve">  </w:t>
            </w:r>
            <w:r>
              <w:rPr>
                <w:sz w:val="20"/>
                <w:szCs w:val="20"/>
              </w:rPr>
              <w:br w:type="textWrapping"/>
            </w:r>
            <w:r>
              <w:rPr>
                <w:sz w:val="20"/>
                <w:szCs w:val="20"/>
              </w:rPr>
              <w:t xml:space="preserve">       </w:t>
            </w:r>
            <w:r>
              <w:rPr>
                <w:sz w:val="20"/>
                <w:szCs w:val="20"/>
              </w:rPr>
              <w:br w:type="textWrapping"/>
            </w:r>
            <w:r>
              <w:rPr>
                <w:rStyle w:val="11"/>
              </w:rPr>
              <w:br w:type="textWrapping"/>
            </w:r>
            <w:r>
              <w:rPr>
                <w:rStyle w:val="11"/>
              </w:rPr>
              <w:t xml:space="preserve">                       </w:t>
            </w:r>
          </w:p>
          <w:p>
            <w:pPr>
              <w:rPr>
                <w:rStyle w:val="11"/>
              </w:rPr>
            </w:pPr>
          </w:p>
          <w:p>
            <w:pPr>
              <w:ind w:firstLine="2340" w:firstLineChars="1300"/>
              <w:jc w:val="right"/>
              <w:rPr>
                <w:rFonts w:ascii="宋体" w:hAnsi="宋体"/>
                <w:sz w:val="20"/>
                <w:szCs w:val="20"/>
              </w:rPr>
            </w:pPr>
            <w:r>
              <w:rPr>
                <w:rStyle w:val="11"/>
                <w:rFonts w:hint="eastAsia"/>
              </w:rPr>
              <w:t xml:space="preserve">    </w:t>
            </w:r>
            <w:r>
              <w:rPr>
                <w:rStyle w:val="11"/>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 xml:space="preserve"> 日</w:t>
            </w:r>
            <w:r>
              <w:rPr>
                <w:sz w:val="20"/>
                <w:szCs w:val="20"/>
              </w:rPr>
              <w:t xml:space="preserve"> </w:t>
            </w:r>
          </w:p>
        </w:tc>
      </w:tr>
      <w:tr>
        <w:tblPrEx>
          <w:tblLayout w:type="fixed"/>
          <w:tblCellMar>
            <w:top w:w="0" w:type="dxa"/>
            <w:left w:w="108" w:type="dxa"/>
            <w:bottom w:w="0" w:type="dxa"/>
            <w:right w:w="108" w:type="dxa"/>
          </w:tblCellMar>
        </w:tblPrEx>
        <w:trPr>
          <w:trHeight w:val="1859" w:hRule="atLeast"/>
        </w:trPr>
        <w:tc>
          <w:tcPr>
            <w:tcW w:w="1861" w:type="dxa"/>
            <w:gridSpan w:val="2"/>
            <w:tcBorders>
              <w:top w:val="nil"/>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sz w:val="20"/>
                <w:szCs w:val="20"/>
              </w:rPr>
              <w:t>主管部门</w:t>
            </w:r>
            <w:r>
              <w:rPr>
                <w:sz w:val="20"/>
                <w:szCs w:val="20"/>
              </w:rPr>
              <w:br w:type="textWrapping"/>
            </w:r>
            <w:r>
              <w:rPr>
                <w:rFonts w:hint="eastAsia"/>
                <w:sz w:val="20"/>
                <w:szCs w:val="20"/>
              </w:rPr>
              <w:t>审核意见</w:t>
            </w:r>
          </w:p>
        </w:tc>
        <w:tc>
          <w:tcPr>
            <w:tcW w:w="3692" w:type="dxa"/>
            <w:gridSpan w:val="4"/>
            <w:tcBorders>
              <w:top w:val="nil"/>
              <w:left w:val="nil"/>
              <w:bottom w:val="single" w:color="auto" w:sz="4" w:space="0"/>
              <w:right w:val="single" w:color="auto" w:sz="4" w:space="0"/>
            </w:tcBorders>
            <w:vAlign w:val="center"/>
          </w:tcPr>
          <w:p>
            <w:pPr>
              <w:rPr>
                <w:sz w:val="20"/>
                <w:szCs w:val="20"/>
              </w:rPr>
            </w:pPr>
            <w:r>
              <w:rPr>
                <w:rFonts w:hint="eastAsia"/>
                <w:sz w:val="20"/>
                <w:szCs w:val="20"/>
              </w:rPr>
              <w:t>资产（财务）管理部门意见（签章）</w:t>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p>
          <w:p>
            <w:pPr>
              <w:rPr>
                <w:sz w:val="20"/>
                <w:szCs w:val="20"/>
              </w:rPr>
            </w:pPr>
          </w:p>
          <w:p>
            <w:pPr>
              <w:ind w:firstLine="2000" w:firstLineChars="1000"/>
              <w:jc w:val="right"/>
              <w:rPr>
                <w:rFonts w:ascii="宋体" w:hAnsi="宋体"/>
                <w:sz w:val="20"/>
                <w:szCs w:val="20"/>
              </w:rPr>
            </w:pP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 xml:space="preserve"> </w:t>
            </w:r>
            <w:r>
              <w:rPr>
                <w:sz w:val="20"/>
                <w:szCs w:val="20"/>
              </w:rPr>
              <w:t xml:space="preserve"> </w:t>
            </w:r>
            <w:r>
              <w:rPr>
                <w:rFonts w:hint="eastAsia"/>
                <w:sz w:val="20"/>
                <w:szCs w:val="20"/>
              </w:rPr>
              <w:t>日</w:t>
            </w:r>
          </w:p>
        </w:tc>
        <w:tc>
          <w:tcPr>
            <w:tcW w:w="5537" w:type="dxa"/>
            <w:gridSpan w:val="5"/>
            <w:tcBorders>
              <w:top w:val="nil"/>
              <w:left w:val="nil"/>
              <w:bottom w:val="single" w:color="auto" w:sz="4" w:space="0"/>
              <w:right w:val="single" w:color="auto" w:sz="4" w:space="0"/>
            </w:tcBorders>
            <w:vAlign w:val="center"/>
          </w:tcPr>
          <w:p>
            <w:pPr>
              <w:rPr>
                <w:sz w:val="20"/>
                <w:szCs w:val="20"/>
              </w:rPr>
            </w:pPr>
            <w:r>
              <w:rPr>
                <w:rFonts w:hint="eastAsia"/>
                <w:sz w:val="20"/>
                <w:szCs w:val="20"/>
              </w:rPr>
              <w:t>主管部门负责人审核意见：（签章）</w:t>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r>
              <w:rPr>
                <w:sz w:val="20"/>
                <w:szCs w:val="20"/>
              </w:rPr>
              <w:br w:type="textWrapping"/>
            </w:r>
            <w:r>
              <w:rPr>
                <w:sz w:val="20"/>
                <w:szCs w:val="20"/>
              </w:rPr>
              <w:t xml:space="preserve">                                  </w:t>
            </w:r>
            <w:r>
              <w:rPr>
                <w:rFonts w:hint="eastAsia"/>
                <w:sz w:val="20"/>
                <w:szCs w:val="20"/>
              </w:rPr>
              <w:t xml:space="preserve">     </w:t>
            </w:r>
          </w:p>
          <w:p>
            <w:pPr>
              <w:rPr>
                <w:sz w:val="20"/>
                <w:szCs w:val="20"/>
              </w:rPr>
            </w:pPr>
          </w:p>
          <w:p>
            <w:pPr>
              <w:ind w:firstLine="4000" w:firstLineChars="2000"/>
              <w:jc w:val="right"/>
              <w:rPr>
                <w:rFonts w:ascii="宋体" w:hAnsi="宋体"/>
                <w:sz w:val="20"/>
                <w:szCs w:val="20"/>
              </w:rPr>
            </w:pP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 xml:space="preserve"> 日</w:t>
            </w:r>
            <w:r>
              <w:rPr>
                <w:sz w:val="20"/>
                <w:szCs w:val="20"/>
              </w:rPr>
              <w:t xml:space="preserve"> </w:t>
            </w:r>
          </w:p>
        </w:tc>
        <w:tc>
          <w:tcPr>
            <w:tcW w:w="4250" w:type="dxa"/>
            <w:gridSpan w:val="4"/>
            <w:tcBorders>
              <w:top w:val="nil"/>
              <w:left w:val="nil"/>
              <w:bottom w:val="single" w:color="auto" w:sz="4" w:space="0"/>
              <w:right w:val="single" w:color="auto" w:sz="4" w:space="0"/>
            </w:tcBorders>
          </w:tcPr>
          <w:p>
            <w:pPr>
              <w:rPr>
                <w:sz w:val="20"/>
                <w:szCs w:val="20"/>
              </w:rPr>
            </w:pPr>
            <w:r>
              <w:rPr>
                <w:rFonts w:hint="eastAsia"/>
                <w:sz w:val="20"/>
                <w:szCs w:val="20"/>
              </w:rPr>
              <w:t>财政局审批意见：（签章）</w:t>
            </w:r>
            <w:r>
              <w:rPr>
                <w:sz w:val="20"/>
                <w:szCs w:val="20"/>
              </w:rPr>
              <w:br w:type="textWrapping"/>
            </w:r>
            <w:r>
              <w:rPr>
                <w:sz w:val="20"/>
                <w:szCs w:val="20"/>
              </w:rPr>
              <w:t xml:space="preserve">       </w:t>
            </w:r>
            <w:r>
              <w:rPr>
                <w:sz w:val="20"/>
                <w:szCs w:val="20"/>
              </w:rPr>
              <w:br w:type="textWrapping"/>
            </w:r>
            <w:r>
              <w:rPr>
                <w:sz w:val="20"/>
                <w:szCs w:val="20"/>
              </w:rPr>
              <w:br w:type="textWrapping"/>
            </w:r>
            <w:r>
              <w:rPr>
                <w:sz w:val="20"/>
                <w:szCs w:val="20"/>
              </w:rPr>
              <w:t xml:space="preserve">                       </w:t>
            </w:r>
            <w:r>
              <w:rPr>
                <w:rFonts w:hint="eastAsia"/>
                <w:sz w:val="20"/>
                <w:szCs w:val="20"/>
              </w:rPr>
              <w:t xml:space="preserve">  </w:t>
            </w:r>
          </w:p>
          <w:p>
            <w:pPr>
              <w:rPr>
                <w:sz w:val="20"/>
                <w:szCs w:val="20"/>
              </w:rPr>
            </w:pPr>
          </w:p>
          <w:p>
            <w:pPr>
              <w:ind w:firstLine="2600" w:firstLineChars="1300"/>
              <w:jc w:val="right"/>
              <w:rPr>
                <w:rFonts w:ascii="宋体" w:hAnsi="宋体"/>
                <w:sz w:val="20"/>
                <w:szCs w:val="20"/>
              </w:rPr>
            </w:pPr>
            <w:r>
              <w:rPr>
                <w:rFonts w:hint="eastAsia"/>
                <w:sz w:val="20"/>
                <w:szCs w:val="20"/>
              </w:rPr>
              <w:t xml:space="preserve">  年</w:t>
            </w:r>
            <w:r>
              <w:rPr>
                <w:sz w:val="20"/>
                <w:szCs w:val="20"/>
              </w:rPr>
              <w:t xml:space="preserve">   </w:t>
            </w:r>
            <w:r>
              <w:rPr>
                <w:rFonts w:hint="eastAsia"/>
                <w:sz w:val="20"/>
                <w:szCs w:val="20"/>
              </w:rPr>
              <w:t>月</w:t>
            </w:r>
            <w:r>
              <w:rPr>
                <w:sz w:val="20"/>
                <w:szCs w:val="20"/>
              </w:rPr>
              <w:t xml:space="preserve"> </w:t>
            </w:r>
            <w:r>
              <w:rPr>
                <w:rFonts w:hint="eastAsia"/>
                <w:sz w:val="20"/>
                <w:szCs w:val="20"/>
              </w:rPr>
              <w:t xml:space="preserve"> </w:t>
            </w:r>
            <w:r>
              <w:rPr>
                <w:sz w:val="20"/>
                <w:szCs w:val="20"/>
              </w:rPr>
              <w:t xml:space="preserve"> </w:t>
            </w:r>
            <w:r>
              <w:rPr>
                <w:rFonts w:hint="eastAsia"/>
                <w:sz w:val="20"/>
                <w:szCs w:val="20"/>
              </w:rPr>
              <w:t>日</w:t>
            </w:r>
          </w:p>
        </w:tc>
      </w:tr>
      <w:tr>
        <w:tblPrEx>
          <w:tblLayout w:type="fixed"/>
          <w:tblCellMar>
            <w:top w:w="0" w:type="dxa"/>
            <w:left w:w="108" w:type="dxa"/>
            <w:bottom w:w="0" w:type="dxa"/>
            <w:right w:w="108" w:type="dxa"/>
          </w:tblCellMar>
        </w:tblPrEx>
        <w:trPr>
          <w:trHeight w:val="1511" w:hRule="atLeast"/>
        </w:trPr>
        <w:tc>
          <w:tcPr>
            <w:tcW w:w="15340" w:type="dxa"/>
            <w:gridSpan w:val="15"/>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说明：1.本表适用于行政事业单位国有资产出售、出让、转让、置换、报废报损、货币性资产核销等处置事项申请。</w:t>
            </w:r>
          </w:p>
          <w:p>
            <w:pPr>
              <w:widowControl/>
              <w:jc w:val="left"/>
              <w:rPr>
                <w:rFonts w:ascii="宋体" w:hAnsi="宋体" w:cs="宋体"/>
                <w:color w:val="000000"/>
                <w:kern w:val="0"/>
                <w:sz w:val="22"/>
              </w:rPr>
            </w:pPr>
            <w:r>
              <w:rPr>
                <w:rFonts w:hint="eastAsia" w:ascii="宋体" w:hAnsi="宋体" w:cs="宋体"/>
                <w:color w:val="000000"/>
                <w:kern w:val="0"/>
                <w:sz w:val="22"/>
              </w:rPr>
              <w:t xml:space="preserve">      2.资产类别:使用行政事业单位资产管理信息系统中的资产分类代码。  </w:t>
            </w:r>
          </w:p>
          <w:p>
            <w:pPr>
              <w:widowControl/>
              <w:jc w:val="left"/>
              <w:rPr>
                <w:rFonts w:ascii="宋体" w:hAnsi="宋体" w:cs="宋体"/>
                <w:color w:val="000000"/>
                <w:kern w:val="0"/>
                <w:sz w:val="22"/>
              </w:rPr>
            </w:pPr>
            <w:r>
              <w:rPr>
                <w:rFonts w:hint="eastAsia" w:ascii="宋体" w:hAnsi="宋体" w:cs="宋体"/>
                <w:color w:val="000000"/>
                <w:kern w:val="0"/>
                <w:sz w:val="22"/>
              </w:rPr>
              <w:t xml:space="preserve">      3.资产处置方法 (1)无偿划拨(划转) (2)转让 (3)出售 (4)出让 (5)置换 (6)对外捐赠  (7)报废报损 (8)货币性资产损失核销。</w:t>
            </w:r>
          </w:p>
          <w:p>
            <w:pPr>
              <w:widowControl/>
              <w:jc w:val="left"/>
              <w:rPr>
                <w:rFonts w:ascii="宋体" w:hAnsi="宋体" w:cs="宋体"/>
                <w:color w:val="000000"/>
                <w:kern w:val="0"/>
                <w:sz w:val="22"/>
              </w:rPr>
            </w:pPr>
            <w:r>
              <w:rPr>
                <w:rFonts w:hint="eastAsia" w:ascii="宋体" w:hAnsi="宋体" w:cs="宋体"/>
                <w:color w:val="000000"/>
                <w:kern w:val="0"/>
                <w:sz w:val="22"/>
              </w:rPr>
              <w:t xml:space="preserve">      4.表中资产分类代码、资产处置方法等均用代码填写。</w:t>
            </w:r>
          </w:p>
        </w:tc>
      </w:tr>
    </w:tbl>
    <w:p>
      <w:pPr>
        <w:widowControl/>
        <w:jc w:val="center"/>
        <w:rPr>
          <w:rFonts w:ascii="宋体" w:hAnsi="宋体" w:cs="宋体"/>
          <w:kern w:val="0"/>
          <w:sz w:val="22"/>
        </w:rPr>
      </w:pPr>
      <w:r>
        <w:rPr>
          <w:rFonts w:hint="eastAsia" w:ascii="宋体" w:hAnsi="宋体" w:cs="宋体"/>
          <w:color w:val="000000"/>
          <w:kern w:val="0"/>
          <w:sz w:val="28"/>
          <w:szCs w:val="28"/>
        </w:rPr>
        <w:t>西双版纳州行政事业单位国有资产划拨申请表</w:t>
      </w:r>
    </w:p>
    <w:tbl>
      <w:tblPr>
        <w:tblStyle w:val="5"/>
        <w:tblW w:w="1516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586"/>
        <w:gridCol w:w="1372"/>
        <w:gridCol w:w="1190"/>
        <w:gridCol w:w="1207"/>
        <w:gridCol w:w="971"/>
        <w:gridCol w:w="988"/>
        <w:gridCol w:w="949"/>
        <w:gridCol w:w="1109"/>
        <w:gridCol w:w="1190"/>
        <w:gridCol w:w="1198"/>
        <w:gridCol w:w="906"/>
        <w:gridCol w:w="913"/>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trPr>
        <w:tc>
          <w:tcPr>
            <w:tcW w:w="15164" w:type="dxa"/>
            <w:gridSpan w:val="14"/>
            <w:tcBorders>
              <w:top w:val="nil"/>
              <w:left w:val="nil"/>
              <w:bottom w:val="nil"/>
              <w:right w:val="nil"/>
            </w:tcBorders>
          </w:tcPr>
          <w:p>
            <w:pPr>
              <w:widowControl/>
              <w:jc w:val="left"/>
              <w:rPr>
                <w:rFonts w:ascii="宋体" w:hAnsi="宋体" w:cs="宋体"/>
                <w:kern w:val="0"/>
                <w:sz w:val="22"/>
              </w:rPr>
            </w:pPr>
          </w:p>
          <w:p>
            <w:pPr>
              <w:widowControl/>
              <w:jc w:val="left"/>
              <w:rPr>
                <w:rFonts w:ascii="宋体" w:hAnsi="宋体" w:cs="宋体"/>
                <w:kern w:val="0"/>
                <w:sz w:val="22"/>
              </w:rPr>
            </w:pPr>
            <w:r>
              <w:rPr>
                <w:rFonts w:hint="eastAsia" w:ascii="宋体" w:hAnsi="宋体" w:cs="宋体"/>
                <w:kern w:val="0"/>
                <w:sz w:val="22"/>
              </w:rPr>
              <w:t>申报单位：（签章）                                  申报日期：    年   月   日                                              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15164" w:type="dxa"/>
            <w:gridSpan w:val="14"/>
            <w:tcBorders>
              <w:top w:val="nil"/>
              <w:left w:val="nil"/>
              <w:bottom w:val="nil"/>
              <w:right w:val="nil"/>
            </w:tcBorders>
          </w:tcPr>
          <w:p>
            <w:pPr>
              <w:widowControl/>
              <w:jc w:val="left"/>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序号</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资产名称</w:t>
            </w:r>
          </w:p>
        </w:tc>
        <w:tc>
          <w:tcPr>
            <w:tcW w:w="13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 xml:space="preserve">资产编号(卡片号) </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资产分类代码</w:t>
            </w:r>
          </w:p>
        </w:tc>
        <w:tc>
          <w:tcPr>
            <w:tcW w:w="12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规格型号</w:t>
            </w:r>
          </w:p>
        </w:tc>
        <w:tc>
          <w:tcPr>
            <w:tcW w:w="97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单位</w:t>
            </w:r>
          </w:p>
        </w:tc>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数量（股份）</w:t>
            </w:r>
          </w:p>
        </w:tc>
        <w:tc>
          <w:tcPr>
            <w:tcW w:w="9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取得日期</w:t>
            </w:r>
          </w:p>
        </w:tc>
        <w:tc>
          <w:tcPr>
            <w:tcW w:w="3497"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rPr>
            </w:pPr>
            <w:r>
              <w:rPr>
                <w:rFonts w:hint="eastAsia" w:ascii="宋体" w:hAnsi="宋体" w:cs="宋体"/>
                <w:kern w:val="0"/>
                <w:sz w:val="22"/>
              </w:rPr>
              <w:t>价值</w:t>
            </w:r>
          </w:p>
        </w:tc>
        <w:tc>
          <w:tcPr>
            <w:tcW w:w="9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处置方法</w:t>
            </w:r>
          </w:p>
        </w:tc>
        <w:tc>
          <w:tcPr>
            <w:tcW w:w="9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处置原因</w:t>
            </w:r>
          </w:p>
        </w:tc>
        <w:tc>
          <w:tcPr>
            <w:tcW w:w="101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8"/>
                <w:szCs w:val="28"/>
              </w:rPr>
            </w:pPr>
            <w:r>
              <w:rPr>
                <w:rFonts w:hint="eastAsia" w:ascii="宋体" w:hAnsi="宋体" w:cs="宋体"/>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3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2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109" w:type="dxa"/>
            <w:tcBorders>
              <w:top w:val="nil"/>
              <w:left w:val="nil"/>
              <w:bottom w:val="nil"/>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账面原值</w:t>
            </w:r>
          </w:p>
        </w:tc>
        <w:tc>
          <w:tcPr>
            <w:tcW w:w="1190" w:type="dxa"/>
            <w:tcBorders>
              <w:top w:val="nil"/>
              <w:left w:val="nil"/>
              <w:bottom w:val="nil"/>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累计折旧</w:t>
            </w:r>
          </w:p>
        </w:tc>
        <w:tc>
          <w:tcPr>
            <w:tcW w:w="1198" w:type="dxa"/>
            <w:tcBorders>
              <w:top w:val="nil"/>
              <w:left w:val="nil"/>
              <w:bottom w:val="nil"/>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账面净值</w:t>
            </w: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9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58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372"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71"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8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4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0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014"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58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372"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71"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8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4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0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0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014"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58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372"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71"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8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4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0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9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0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014"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58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372"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71"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8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4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0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9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0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014"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5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58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372"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71"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8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4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09"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19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0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c>
          <w:tcPr>
            <w:tcW w:w="1014"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trPr>
        <w:tc>
          <w:tcPr>
            <w:tcW w:w="571"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合计：</w:t>
            </w:r>
          </w:p>
        </w:tc>
        <w:tc>
          <w:tcPr>
            <w:tcW w:w="158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372"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190"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207"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71"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p>
        </w:tc>
        <w:tc>
          <w:tcPr>
            <w:tcW w:w="98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p>
        </w:tc>
        <w:tc>
          <w:tcPr>
            <w:tcW w:w="94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9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198"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06"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9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c>
          <w:tcPr>
            <w:tcW w:w="1014"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96" w:hRule="atLeast"/>
        </w:trPr>
        <w:tc>
          <w:tcPr>
            <w:tcW w:w="571" w:type="dxa"/>
            <w:tcBorders>
              <w:top w:val="nil"/>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sz w:val="20"/>
                <w:szCs w:val="20"/>
              </w:rPr>
              <w:t>划</w:t>
            </w:r>
            <w:r>
              <w:rPr>
                <w:sz w:val="20"/>
                <w:szCs w:val="20"/>
              </w:rPr>
              <w:br w:type="textWrapping"/>
            </w:r>
            <w:r>
              <w:rPr>
                <w:rFonts w:hint="eastAsia"/>
                <w:sz w:val="20"/>
                <w:szCs w:val="20"/>
              </w:rPr>
              <w:t>出</w:t>
            </w:r>
            <w:r>
              <w:rPr>
                <w:sz w:val="20"/>
                <w:szCs w:val="20"/>
              </w:rPr>
              <w:br w:type="textWrapping"/>
            </w:r>
            <w:r>
              <w:rPr>
                <w:rFonts w:hint="eastAsia"/>
                <w:sz w:val="20"/>
                <w:szCs w:val="20"/>
              </w:rPr>
              <w:t>方</w:t>
            </w:r>
          </w:p>
        </w:tc>
        <w:tc>
          <w:tcPr>
            <w:tcW w:w="5355" w:type="dxa"/>
            <w:gridSpan w:val="4"/>
            <w:tcBorders>
              <w:top w:val="nil"/>
              <w:left w:val="nil"/>
              <w:bottom w:val="single" w:color="auto" w:sz="4" w:space="0"/>
              <w:right w:val="single" w:color="auto" w:sz="4" w:space="0"/>
            </w:tcBorders>
          </w:tcPr>
          <w:p>
            <w:pPr>
              <w:rPr>
                <w:rFonts w:ascii="宋体" w:hAnsi="宋体" w:eastAsia="宋体" w:cs="宋体"/>
                <w:sz w:val="20"/>
                <w:szCs w:val="20"/>
              </w:rPr>
            </w:pPr>
            <w:r>
              <w:rPr>
                <w:rFonts w:hint="eastAsia" w:ascii="宋体" w:hAnsi="宋体" w:eastAsia="宋体" w:cs="宋体"/>
                <w:sz w:val="20"/>
                <w:szCs w:val="20"/>
              </w:rPr>
              <w:t xml:space="preserve">单位意见（签章） </w:t>
            </w:r>
            <w:r>
              <w:rPr>
                <w:rFonts w:hint="eastAsia" w:ascii="宋体" w:hAnsi="宋体" w:eastAsia="宋体" w:cs="宋体"/>
                <w:sz w:val="20"/>
                <w:szCs w:val="20"/>
              </w:rPr>
              <w:br w:type="textWrapping"/>
            </w:r>
          </w:p>
          <w:p>
            <w:pPr>
              <w:jc w:val="center"/>
              <w:rPr>
                <w:rFonts w:ascii="宋体" w:hAnsi="宋体" w:eastAsia="宋体" w:cs="宋体"/>
                <w:sz w:val="20"/>
                <w:szCs w:val="20"/>
              </w:rPr>
            </w:pPr>
            <w:r>
              <w:rPr>
                <w:rFonts w:hint="eastAsia" w:ascii="宋体" w:hAnsi="宋体" w:eastAsia="宋体" w:cs="宋体"/>
                <w:sz w:val="20"/>
                <w:szCs w:val="20"/>
              </w:rPr>
              <w:t xml:space="preserve">                                 </w:t>
            </w:r>
          </w:p>
          <w:p>
            <w:pPr>
              <w:jc w:val="center"/>
              <w:rPr>
                <w:rFonts w:ascii="宋体" w:hAnsi="宋体" w:eastAsia="宋体" w:cs="宋体"/>
                <w:sz w:val="20"/>
                <w:szCs w:val="20"/>
              </w:rPr>
            </w:pPr>
            <w:r>
              <w:rPr>
                <w:rFonts w:hint="eastAsia" w:ascii="宋体" w:hAnsi="宋体" w:eastAsia="宋体" w:cs="宋体"/>
                <w:sz w:val="20"/>
                <w:szCs w:val="20"/>
              </w:rPr>
              <w:t xml:space="preserve">                                                          </w:t>
            </w:r>
          </w:p>
          <w:p>
            <w:pPr>
              <w:jc w:val="right"/>
              <w:rPr>
                <w:rFonts w:ascii="宋体" w:hAnsi="宋体" w:eastAsia="宋体" w:cs="宋体"/>
                <w:sz w:val="20"/>
                <w:szCs w:val="20"/>
              </w:rPr>
            </w:pPr>
            <w:r>
              <w:rPr>
                <w:rFonts w:hint="eastAsia" w:ascii="宋体" w:hAnsi="宋体" w:eastAsia="宋体" w:cs="宋体"/>
                <w:sz w:val="20"/>
                <w:szCs w:val="20"/>
              </w:rPr>
              <w:t xml:space="preserve">                                                        年   月   日  </w:t>
            </w:r>
          </w:p>
        </w:tc>
        <w:tc>
          <w:tcPr>
            <w:tcW w:w="5207" w:type="dxa"/>
            <w:gridSpan w:val="5"/>
            <w:tcBorders>
              <w:top w:val="nil"/>
              <w:left w:val="nil"/>
              <w:bottom w:val="single" w:color="auto" w:sz="4" w:space="0"/>
              <w:right w:val="single" w:color="auto" w:sz="4" w:space="0"/>
            </w:tcBorders>
          </w:tcPr>
          <w:p>
            <w:pPr>
              <w:rPr>
                <w:rFonts w:ascii="宋体" w:hAnsi="宋体" w:eastAsia="宋体" w:cs="宋体"/>
                <w:sz w:val="20"/>
                <w:szCs w:val="20"/>
              </w:rPr>
            </w:pPr>
            <w:r>
              <w:rPr>
                <w:rFonts w:hint="eastAsia" w:ascii="宋体" w:hAnsi="宋体" w:eastAsia="宋体" w:cs="宋体"/>
                <w:sz w:val="20"/>
                <w:szCs w:val="20"/>
              </w:rPr>
              <w:t>主管部门审核意见（签章）</w:t>
            </w:r>
            <w:r>
              <w:rPr>
                <w:rFonts w:hint="eastAsia" w:ascii="宋体" w:hAnsi="宋体" w:eastAsia="宋体" w:cs="宋体"/>
                <w:sz w:val="20"/>
                <w:szCs w:val="20"/>
              </w:rPr>
              <w:br w:type="textWrapping"/>
            </w:r>
          </w:p>
          <w:p>
            <w:pPr>
              <w:rPr>
                <w:rFonts w:ascii="宋体" w:hAnsi="宋体" w:eastAsia="宋体" w:cs="宋体"/>
                <w:sz w:val="20"/>
                <w:szCs w:val="20"/>
              </w:rPr>
            </w:pPr>
          </w:p>
          <w:p>
            <w:pPr>
              <w:ind w:firstLine="3600" w:firstLineChars="1800"/>
              <w:rPr>
                <w:rFonts w:ascii="宋体" w:hAnsi="宋体" w:eastAsia="宋体" w:cs="宋体"/>
                <w:sz w:val="20"/>
                <w:szCs w:val="20"/>
              </w:rPr>
            </w:pPr>
            <w:r>
              <w:rPr>
                <w:rFonts w:hint="eastAsia" w:ascii="宋体" w:hAnsi="宋体" w:eastAsia="宋体" w:cs="宋体"/>
                <w:sz w:val="20"/>
                <w:szCs w:val="20"/>
              </w:rPr>
              <w:t xml:space="preserve"> </w:t>
            </w:r>
          </w:p>
          <w:p>
            <w:pPr>
              <w:ind w:firstLine="3600" w:firstLineChars="1800"/>
              <w:rPr>
                <w:rFonts w:ascii="宋体" w:hAnsi="宋体" w:eastAsia="宋体" w:cs="宋体"/>
                <w:sz w:val="20"/>
                <w:szCs w:val="20"/>
              </w:rPr>
            </w:pPr>
          </w:p>
          <w:p>
            <w:pPr>
              <w:ind w:firstLine="3600" w:firstLineChars="1800"/>
              <w:jc w:val="right"/>
              <w:rPr>
                <w:rFonts w:ascii="宋体" w:hAnsi="宋体" w:eastAsia="宋体" w:cs="宋体"/>
                <w:sz w:val="20"/>
                <w:szCs w:val="20"/>
              </w:rPr>
            </w:pPr>
            <w:r>
              <w:rPr>
                <w:rFonts w:hint="eastAsia" w:ascii="宋体" w:hAnsi="宋体" w:eastAsia="宋体" w:cs="宋体"/>
                <w:sz w:val="20"/>
                <w:szCs w:val="20"/>
              </w:rPr>
              <w:t>年   月   日</w:t>
            </w:r>
          </w:p>
        </w:tc>
        <w:tc>
          <w:tcPr>
            <w:tcW w:w="4031" w:type="dxa"/>
            <w:gridSpan w:val="4"/>
            <w:tcBorders>
              <w:top w:val="nil"/>
              <w:left w:val="nil"/>
              <w:bottom w:val="single" w:color="auto" w:sz="4" w:space="0"/>
              <w:right w:val="single" w:color="auto" w:sz="4" w:space="0"/>
            </w:tcBorders>
          </w:tcPr>
          <w:p>
            <w:pPr>
              <w:rPr>
                <w:rFonts w:ascii="宋体" w:hAnsi="宋体" w:eastAsia="宋体" w:cs="宋体"/>
                <w:sz w:val="20"/>
                <w:szCs w:val="20"/>
              </w:rPr>
            </w:pPr>
            <w:r>
              <w:rPr>
                <w:rFonts w:hint="eastAsia" w:ascii="宋体" w:hAnsi="宋体" w:eastAsia="宋体" w:cs="宋体"/>
                <w:sz w:val="20"/>
                <w:szCs w:val="20"/>
              </w:rPr>
              <w:t>财政局意见：（签章）</w:t>
            </w:r>
            <w:r>
              <w:rPr>
                <w:rFonts w:hint="eastAsia" w:ascii="宋体" w:hAnsi="宋体" w:eastAsia="宋体" w:cs="宋体"/>
                <w:sz w:val="20"/>
                <w:szCs w:val="20"/>
              </w:rPr>
              <w:br w:type="textWrapping"/>
            </w:r>
          </w:p>
          <w:p>
            <w:pPr>
              <w:rPr>
                <w:rFonts w:ascii="宋体" w:hAnsi="宋体" w:eastAsia="宋体" w:cs="宋体"/>
                <w:sz w:val="20"/>
                <w:szCs w:val="20"/>
              </w:rPr>
            </w:pPr>
            <w:r>
              <w:rPr>
                <w:rFonts w:hint="eastAsia" w:ascii="宋体" w:hAnsi="宋体" w:eastAsia="宋体" w:cs="宋体"/>
                <w:sz w:val="20"/>
                <w:szCs w:val="20"/>
              </w:rPr>
              <w:br w:type="textWrapping"/>
            </w:r>
            <w:r>
              <w:rPr>
                <w:rFonts w:hint="eastAsia" w:ascii="宋体" w:hAnsi="宋体" w:eastAsia="宋体" w:cs="宋体"/>
                <w:sz w:val="20"/>
                <w:szCs w:val="20"/>
              </w:rPr>
              <w:t xml:space="preserve">  </w:t>
            </w:r>
          </w:p>
          <w:p>
            <w:pPr>
              <w:rPr>
                <w:rFonts w:ascii="宋体" w:hAnsi="宋体" w:eastAsia="宋体" w:cs="宋体"/>
                <w:sz w:val="20"/>
                <w:szCs w:val="20"/>
              </w:rPr>
            </w:pPr>
          </w:p>
          <w:p>
            <w:pPr>
              <w:jc w:val="right"/>
              <w:rPr>
                <w:rFonts w:ascii="宋体" w:hAnsi="宋体" w:eastAsia="宋体" w:cs="宋体"/>
                <w:sz w:val="20"/>
                <w:szCs w:val="20"/>
              </w:rPr>
            </w:pPr>
            <w:r>
              <w:rPr>
                <w:rFonts w:hint="eastAsia"/>
                <w:sz w:val="20"/>
                <w:szCs w:val="20"/>
              </w:rPr>
              <w:t xml:space="preserve">                     年   月  </w:t>
            </w:r>
            <w:r>
              <w:rPr>
                <w:rFonts w:hint="eastAsia" w:ascii="宋体" w:hAnsi="宋体" w:eastAsia="宋体" w:cs="宋体"/>
                <w:sz w:val="20"/>
                <w:szCs w:val="20"/>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10" w:hRule="atLeast"/>
        </w:trPr>
        <w:tc>
          <w:tcPr>
            <w:tcW w:w="571" w:type="dxa"/>
            <w:tcBorders>
              <w:top w:val="nil"/>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sz w:val="20"/>
                <w:szCs w:val="20"/>
              </w:rPr>
              <w:t>接</w:t>
            </w:r>
            <w:r>
              <w:rPr>
                <w:sz w:val="20"/>
                <w:szCs w:val="20"/>
              </w:rPr>
              <w:br w:type="textWrapping"/>
            </w:r>
            <w:r>
              <w:rPr>
                <w:rFonts w:hint="eastAsia"/>
                <w:sz w:val="20"/>
                <w:szCs w:val="20"/>
              </w:rPr>
              <w:t>收</w:t>
            </w:r>
            <w:r>
              <w:rPr>
                <w:sz w:val="20"/>
                <w:szCs w:val="20"/>
              </w:rPr>
              <w:br w:type="textWrapping"/>
            </w:r>
            <w:r>
              <w:rPr>
                <w:rFonts w:hint="eastAsia"/>
                <w:sz w:val="20"/>
                <w:szCs w:val="20"/>
              </w:rPr>
              <w:t>方</w:t>
            </w:r>
          </w:p>
        </w:tc>
        <w:tc>
          <w:tcPr>
            <w:tcW w:w="5355" w:type="dxa"/>
            <w:gridSpan w:val="4"/>
            <w:tcBorders>
              <w:top w:val="nil"/>
              <w:left w:val="nil"/>
              <w:bottom w:val="single" w:color="auto" w:sz="4" w:space="0"/>
              <w:right w:val="single" w:color="auto" w:sz="4" w:space="0"/>
            </w:tcBorders>
          </w:tcPr>
          <w:p>
            <w:pPr>
              <w:jc w:val="left"/>
              <w:rPr>
                <w:rFonts w:ascii="宋体" w:hAnsi="宋体" w:eastAsia="宋体" w:cs="宋体"/>
                <w:sz w:val="20"/>
                <w:szCs w:val="20"/>
              </w:rPr>
            </w:pPr>
            <w:r>
              <w:rPr>
                <w:rFonts w:hint="eastAsia" w:ascii="宋体" w:hAnsi="宋体" w:eastAsia="宋体" w:cs="宋体"/>
                <w:sz w:val="20"/>
                <w:szCs w:val="20"/>
              </w:rPr>
              <w:t xml:space="preserve">单位意见（签章） </w:t>
            </w:r>
            <w:r>
              <w:rPr>
                <w:rFonts w:hint="eastAsia" w:ascii="宋体" w:hAnsi="宋体" w:eastAsia="宋体" w:cs="宋体"/>
                <w:sz w:val="20"/>
                <w:szCs w:val="20"/>
              </w:rPr>
              <w:br w:type="textWrapping"/>
            </w:r>
          </w:p>
          <w:p>
            <w:pPr>
              <w:jc w:val="right"/>
              <w:rPr>
                <w:rFonts w:ascii="宋体" w:hAnsi="宋体" w:eastAsia="宋体" w:cs="宋体"/>
                <w:sz w:val="20"/>
                <w:szCs w:val="20"/>
              </w:rPr>
            </w:pPr>
            <w:r>
              <w:rPr>
                <w:rFonts w:hint="eastAsia" w:ascii="宋体" w:hAnsi="宋体" w:eastAsia="宋体" w:cs="宋体"/>
                <w:sz w:val="20"/>
                <w:szCs w:val="20"/>
              </w:rPr>
              <w:br w:type="textWrapping"/>
            </w:r>
            <w:r>
              <w:rPr>
                <w:rFonts w:hint="eastAsia" w:ascii="宋体" w:hAnsi="宋体" w:eastAsia="宋体" w:cs="宋体"/>
                <w:sz w:val="20"/>
                <w:szCs w:val="20"/>
              </w:rPr>
              <w:t xml:space="preserve">                                  </w:t>
            </w:r>
          </w:p>
          <w:p>
            <w:pPr>
              <w:jc w:val="center"/>
              <w:rPr>
                <w:rFonts w:ascii="宋体" w:hAnsi="宋体" w:eastAsia="宋体" w:cs="宋体"/>
                <w:sz w:val="20"/>
                <w:szCs w:val="20"/>
              </w:rPr>
            </w:pPr>
            <w:r>
              <w:rPr>
                <w:rFonts w:hint="eastAsia" w:ascii="宋体" w:hAnsi="宋体" w:eastAsia="宋体" w:cs="宋体"/>
                <w:sz w:val="20"/>
                <w:szCs w:val="20"/>
              </w:rPr>
              <w:t xml:space="preserve">                              </w:t>
            </w:r>
          </w:p>
          <w:p>
            <w:pPr>
              <w:ind w:firstLine="3800" w:firstLineChars="1900"/>
              <w:jc w:val="right"/>
              <w:rPr>
                <w:rFonts w:ascii="宋体" w:hAnsi="宋体" w:eastAsia="宋体" w:cs="宋体"/>
                <w:sz w:val="20"/>
                <w:szCs w:val="20"/>
              </w:rPr>
            </w:pPr>
            <w:r>
              <w:rPr>
                <w:rFonts w:hint="eastAsia"/>
                <w:sz w:val="20"/>
                <w:szCs w:val="20"/>
              </w:rPr>
              <w:t xml:space="preserve">年   月  </w:t>
            </w:r>
            <w:r>
              <w:rPr>
                <w:rFonts w:hint="eastAsia" w:ascii="宋体" w:hAnsi="宋体" w:eastAsia="宋体" w:cs="宋体"/>
                <w:sz w:val="20"/>
                <w:szCs w:val="20"/>
              </w:rPr>
              <w:t xml:space="preserve"> 日</w:t>
            </w:r>
          </w:p>
        </w:tc>
        <w:tc>
          <w:tcPr>
            <w:tcW w:w="5207" w:type="dxa"/>
            <w:gridSpan w:val="5"/>
            <w:tcBorders>
              <w:top w:val="nil"/>
              <w:left w:val="nil"/>
              <w:bottom w:val="single" w:color="auto" w:sz="4" w:space="0"/>
              <w:right w:val="single" w:color="auto" w:sz="4" w:space="0"/>
            </w:tcBorders>
          </w:tcPr>
          <w:p>
            <w:pPr>
              <w:pStyle w:val="2"/>
              <w:rPr>
                <w:rFonts w:ascii="宋体" w:hAnsi="宋体" w:eastAsia="宋体" w:cs="宋体"/>
                <w:sz w:val="20"/>
                <w:szCs w:val="20"/>
              </w:rPr>
            </w:pPr>
            <w:r>
              <w:rPr>
                <w:rFonts w:hint="eastAsia" w:ascii="宋体" w:hAnsi="宋体" w:eastAsia="宋体" w:cs="宋体"/>
                <w:sz w:val="20"/>
                <w:szCs w:val="20"/>
              </w:rPr>
              <w:t>主管部门审核意见（签章）</w:t>
            </w:r>
          </w:p>
          <w:p>
            <w:pPr>
              <w:pStyle w:val="2"/>
              <w:rPr>
                <w:rFonts w:ascii="宋体" w:hAnsi="宋体" w:eastAsia="宋体" w:cs="宋体"/>
                <w:sz w:val="20"/>
                <w:szCs w:val="20"/>
              </w:rPr>
            </w:pPr>
          </w:p>
          <w:p>
            <w:pPr>
              <w:pStyle w:val="2"/>
              <w:rPr>
                <w:rFonts w:ascii="宋体" w:hAnsi="宋体" w:eastAsia="宋体" w:cs="宋体"/>
                <w:sz w:val="20"/>
                <w:szCs w:val="20"/>
              </w:rPr>
            </w:pPr>
          </w:p>
          <w:p>
            <w:pPr>
              <w:pStyle w:val="2"/>
              <w:ind w:firstLine="3600" w:firstLineChars="1800"/>
              <w:rPr>
                <w:sz w:val="20"/>
                <w:szCs w:val="20"/>
              </w:rPr>
            </w:pPr>
          </w:p>
          <w:p>
            <w:pPr>
              <w:pStyle w:val="2"/>
              <w:ind w:firstLine="3600" w:firstLineChars="1800"/>
              <w:rPr>
                <w:sz w:val="20"/>
                <w:szCs w:val="20"/>
              </w:rPr>
            </w:pPr>
          </w:p>
          <w:p>
            <w:pPr>
              <w:pStyle w:val="2"/>
              <w:ind w:firstLine="3600" w:firstLineChars="1800"/>
              <w:jc w:val="right"/>
              <w:rPr>
                <w:rFonts w:ascii="宋体" w:hAnsi="宋体" w:eastAsia="宋体" w:cs="宋体"/>
                <w:sz w:val="20"/>
                <w:szCs w:val="20"/>
              </w:rPr>
            </w:pPr>
            <w:r>
              <w:rPr>
                <w:rFonts w:hint="eastAsia"/>
                <w:sz w:val="20"/>
                <w:szCs w:val="20"/>
              </w:rPr>
              <w:t xml:space="preserve">年   月  </w:t>
            </w:r>
            <w:r>
              <w:rPr>
                <w:rFonts w:hint="eastAsia" w:ascii="宋体" w:hAnsi="宋体" w:eastAsia="宋体" w:cs="宋体"/>
                <w:sz w:val="20"/>
                <w:szCs w:val="20"/>
              </w:rPr>
              <w:t xml:space="preserve"> 日</w:t>
            </w:r>
          </w:p>
        </w:tc>
        <w:tc>
          <w:tcPr>
            <w:tcW w:w="4031" w:type="dxa"/>
            <w:gridSpan w:val="4"/>
            <w:tcBorders>
              <w:top w:val="nil"/>
              <w:left w:val="nil"/>
              <w:bottom w:val="single" w:color="auto" w:sz="4" w:space="0"/>
              <w:right w:val="single" w:color="auto" w:sz="4" w:space="0"/>
            </w:tcBorders>
          </w:tcPr>
          <w:p>
            <w:pPr>
              <w:pStyle w:val="2"/>
              <w:rPr>
                <w:sz w:val="20"/>
                <w:szCs w:val="20"/>
              </w:rPr>
            </w:pPr>
            <w:r>
              <w:rPr>
                <w:rFonts w:hint="eastAsia"/>
                <w:sz w:val="20"/>
                <w:szCs w:val="20"/>
              </w:rPr>
              <w:t>财政局意见：（签章）</w:t>
            </w:r>
          </w:p>
          <w:p>
            <w:pPr>
              <w:pStyle w:val="2"/>
              <w:ind w:firstLine="400" w:firstLineChars="200"/>
              <w:jc w:val="right"/>
              <w:rPr>
                <w:rFonts w:ascii="宋体" w:hAnsi="宋体" w:eastAsia="宋体" w:cs="宋体"/>
                <w:sz w:val="20"/>
                <w:szCs w:val="20"/>
              </w:rPr>
            </w:pPr>
          </w:p>
          <w:p>
            <w:pPr>
              <w:pStyle w:val="2"/>
              <w:ind w:firstLine="400" w:firstLineChars="200"/>
              <w:jc w:val="right"/>
              <w:rPr>
                <w:rFonts w:ascii="宋体" w:hAnsi="宋体" w:eastAsia="宋体" w:cs="宋体"/>
                <w:sz w:val="20"/>
                <w:szCs w:val="20"/>
              </w:rPr>
            </w:pPr>
          </w:p>
          <w:p>
            <w:pPr>
              <w:pStyle w:val="2"/>
              <w:ind w:firstLine="400" w:firstLineChars="200"/>
              <w:jc w:val="right"/>
              <w:rPr>
                <w:rFonts w:ascii="宋体" w:hAnsi="宋体" w:eastAsia="宋体" w:cs="宋体"/>
                <w:sz w:val="20"/>
                <w:szCs w:val="20"/>
              </w:rPr>
            </w:pPr>
          </w:p>
          <w:p>
            <w:pPr>
              <w:pStyle w:val="2"/>
              <w:wordWrap w:val="0"/>
              <w:ind w:firstLine="400" w:firstLineChars="200"/>
              <w:jc w:val="right"/>
              <w:rPr>
                <w:rFonts w:ascii="宋体" w:hAnsi="宋体" w:eastAsia="宋体" w:cs="宋体"/>
                <w:sz w:val="20"/>
                <w:szCs w:val="20"/>
              </w:rPr>
            </w:pPr>
          </w:p>
          <w:p>
            <w:pPr>
              <w:pStyle w:val="2"/>
              <w:ind w:firstLine="400" w:firstLineChars="200"/>
              <w:jc w:val="right"/>
              <w:rPr>
                <w:rFonts w:ascii="宋体" w:hAnsi="宋体" w:eastAsia="宋体" w:cs="宋体"/>
                <w:sz w:val="20"/>
                <w:szCs w:val="20"/>
              </w:rPr>
            </w:pPr>
            <w:r>
              <w:rPr>
                <w:rFonts w:hint="eastAsia"/>
                <w:sz w:val="20"/>
                <w:szCs w:val="20"/>
              </w:rPr>
              <w:t xml:space="preserve">                年   月  </w:t>
            </w:r>
            <w:r>
              <w:rPr>
                <w:rFonts w:hint="eastAsia" w:ascii="宋体" w:hAnsi="宋体" w:eastAsia="宋体" w:cs="宋体"/>
                <w:sz w:val="20"/>
                <w:szCs w:val="20"/>
              </w:rPr>
              <w:t xml:space="preserve">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trPr>
        <w:tc>
          <w:tcPr>
            <w:tcW w:w="15164" w:type="dxa"/>
            <w:gridSpan w:val="14"/>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说明：1.本表适用于行政事业单位国有资产无偿划拨（转让）、对外捐赠等处置事项申请。</w:t>
            </w:r>
          </w:p>
          <w:p>
            <w:pPr>
              <w:widowControl/>
              <w:ind w:left="-420" w:leftChars="-200"/>
              <w:jc w:val="left"/>
              <w:rPr>
                <w:rFonts w:ascii="宋体" w:hAnsi="宋体" w:cs="宋体"/>
                <w:kern w:val="0"/>
                <w:sz w:val="22"/>
              </w:rPr>
            </w:pPr>
            <w:r>
              <w:rPr>
                <w:rFonts w:hint="eastAsia" w:ascii="宋体" w:hAnsi="宋体" w:cs="宋体"/>
                <w:kern w:val="0"/>
                <w:sz w:val="22"/>
              </w:rPr>
              <w:t xml:space="preserve">          2.资产类别:使用行政事业单位资产管理信息系统中的资产分类代码。</w:t>
            </w:r>
          </w:p>
          <w:p>
            <w:pPr>
              <w:widowControl/>
              <w:jc w:val="left"/>
              <w:rPr>
                <w:rFonts w:ascii="宋体" w:hAnsi="宋体" w:cs="宋体"/>
                <w:kern w:val="0"/>
                <w:sz w:val="22"/>
              </w:rPr>
            </w:pPr>
            <w:r>
              <w:rPr>
                <w:rFonts w:hint="eastAsia" w:ascii="宋体" w:hAnsi="宋体" w:cs="宋体"/>
                <w:kern w:val="0"/>
                <w:sz w:val="22"/>
              </w:rPr>
              <w:t xml:space="preserve">      3.资产处置方法 （1）同部门之间不改变资产属性的调拨 （2）跨部门之间调拨 （3）中央级单位和地方单位之间资产无偿调拨  （4）固定资产</w:t>
            </w:r>
          </w:p>
          <w:p>
            <w:pPr>
              <w:widowControl/>
              <w:jc w:val="left"/>
              <w:rPr>
                <w:rFonts w:ascii="宋体" w:hAnsi="宋体" w:cs="宋体"/>
                <w:kern w:val="0"/>
                <w:sz w:val="22"/>
              </w:rPr>
            </w:pPr>
            <w:r>
              <w:rPr>
                <w:rFonts w:hint="eastAsia" w:ascii="宋体" w:hAnsi="宋体" w:cs="宋体"/>
                <w:kern w:val="0"/>
                <w:sz w:val="22"/>
              </w:rPr>
              <w:t xml:space="preserve">        捐赠 （5）流动资产捐赠 （6）无形资产捐赠  （7）其他形式捐赠 （8）其他。</w:t>
            </w:r>
          </w:p>
          <w:p>
            <w:pPr>
              <w:widowControl/>
              <w:jc w:val="left"/>
              <w:rPr>
                <w:rFonts w:ascii="宋体" w:hAnsi="宋体" w:cs="宋体"/>
                <w:kern w:val="0"/>
                <w:sz w:val="22"/>
              </w:rPr>
            </w:pPr>
            <w:r>
              <w:rPr>
                <w:rFonts w:hint="eastAsia" w:ascii="宋体" w:hAnsi="宋体" w:cs="宋体"/>
                <w:kern w:val="0"/>
                <w:sz w:val="22"/>
              </w:rPr>
              <w:t xml:space="preserve">      4.表中资产分类代码、资产处置方法等均用代码填写。</w:t>
            </w:r>
          </w:p>
        </w:tc>
      </w:tr>
    </w:tbl>
    <w:p>
      <w:pPr>
        <w:keepNext w:val="0"/>
        <w:keepLines w:val="0"/>
        <w:pageBreakBefore w:val="0"/>
        <w:kinsoku/>
        <w:overflowPunct/>
        <w:topLinePunct w:val="0"/>
        <w:bidi w:val="0"/>
        <w:snapToGrid/>
        <w:spacing w:line="560" w:lineRule="exact"/>
        <w:textAlignment w:val="auto"/>
        <w:rPr>
          <w:rFonts w:ascii="Times New Roman" w:hAnsi="Times New Roman" w:eastAsia="方正仿宋_GBK" w:cs="Times New Roman"/>
          <w:sz w:val="32"/>
          <w:szCs w:val="32"/>
        </w:rPr>
      </w:pPr>
    </w:p>
    <w:sectPr>
      <w:pgSz w:w="16838" w:h="11906" w:orient="landscape"/>
      <w:pgMar w:top="567" w:right="567" w:bottom="56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OWUwZTc3NDkxNTQzZWY4M2U5NzRkNTU3M2Q0ZTMifQ=="/>
  </w:docVars>
  <w:rsids>
    <w:rsidRoot w:val="00D55CD3"/>
    <w:rsid w:val="00033763"/>
    <w:rsid w:val="001068AF"/>
    <w:rsid w:val="00107FAB"/>
    <w:rsid w:val="001244FB"/>
    <w:rsid w:val="001307FC"/>
    <w:rsid w:val="00200447"/>
    <w:rsid w:val="00252B01"/>
    <w:rsid w:val="002747C5"/>
    <w:rsid w:val="00356567"/>
    <w:rsid w:val="00370E10"/>
    <w:rsid w:val="00371EE6"/>
    <w:rsid w:val="00391E3A"/>
    <w:rsid w:val="003D4928"/>
    <w:rsid w:val="00426B1B"/>
    <w:rsid w:val="00431137"/>
    <w:rsid w:val="0044507E"/>
    <w:rsid w:val="00445373"/>
    <w:rsid w:val="0052194E"/>
    <w:rsid w:val="00555EA1"/>
    <w:rsid w:val="00585221"/>
    <w:rsid w:val="00705BC6"/>
    <w:rsid w:val="0082192C"/>
    <w:rsid w:val="008376E1"/>
    <w:rsid w:val="008A6D07"/>
    <w:rsid w:val="008B0685"/>
    <w:rsid w:val="0090611A"/>
    <w:rsid w:val="00912C19"/>
    <w:rsid w:val="00925662"/>
    <w:rsid w:val="009317D9"/>
    <w:rsid w:val="0095799A"/>
    <w:rsid w:val="00994D8B"/>
    <w:rsid w:val="00A26A92"/>
    <w:rsid w:val="00AC2E5D"/>
    <w:rsid w:val="00B20FF8"/>
    <w:rsid w:val="00B4657C"/>
    <w:rsid w:val="00B72C2E"/>
    <w:rsid w:val="00B8245F"/>
    <w:rsid w:val="00BC4808"/>
    <w:rsid w:val="00BC490A"/>
    <w:rsid w:val="00BD159D"/>
    <w:rsid w:val="00C671D1"/>
    <w:rsid w:val="00C74D6B"/>
    <w:rsid w:val="00CC076D"/>
    <w:rsid w:val="00CE21F3"/>
    <w:rsid w:val="00CF040A"/>
    <w:rsid w:val="00D32678"/>
    <w:rsid w:val="00D55CD3"/>
    <w:rsid w:val="00ED3731"/>
    <w:rsid w:val="00F57258"/>
    <w:rsid w:val="00FA0D58"/>
    <w:rsid w:val="02AD361F"/>
    <w:rsid w:val="0831262E"/>
    <w:rsid w:val="123A47AB"/>
    <w:rsid w:val="127F288D"/>
    <w:rsid w:val="16F87F17"/>
    <w:rsid w:val="196B4025"/>
    <w:rsid w:val="19792055"/>
    <w:rsid w:val="253A4D8F"/>
    <w:rsid w:val="27AE35ED"/>
    <w:rsid w:val="295D0E6A"/>
    <w:rsid w:val="2E137C3F"/>
    <w:rsid w:val="33A8549F"/>
    <w:rsid w:val="382F0991"/>
    <w:rsid w:val="46D161A0"/>
    <w:rsid w:val="49C425C9"/>
    <w:rsid w:val="4A58144D"/>
    <w:rsid w:val="4C3A20C9"/>
    <w:rsid w:val="4CD13C9B"/>
    <w:rsid w:val="4EED7061"/>
    <w:rsid w:val="50C1450D"/>
    <w:rsid w:val="52810C43"/>
    <w:rsid w:val="52E50B89"/>
    <w:rsid w:val="56CF095A"/>
    <w:rsid w:val="5B0D5B7E"/>
    <w:rsid w:val="5D4A0D8D"/>
    <w:rsid w:val="67475D41"/>
    <w:rsid w:val="6BFF0E87"/>
    <w:rsid w:val="73E94E78"/>
    <w:rsid w:val="76CD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1">
    <w:name w:val="批注框文本 Char"/>
    <w:link w:val="2"/>
    <w:qFormat/>
    <w:uiPriority w:val="0"/>
    <w:rPr>
      <w:sz w:val="18"/>
      <w:szCs w:val="18"/>
    </w:rPr>
  </w:style>
  <w:style w:type="character" w:customStyle="1" w:styleId="12">
    <w:name w:val="批注框文本 Char1"/>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6095</Words>
  <Characters>6164</Characters>
  <Lines>55</Lines>
  <Paragraphs>15</Paragraphs>
  <TotalTime>2</TotalTime>
  <ScaleCrop>false</ScaleCrop>
  <LinksUpToDate>false</LinksUpToDate>
  <CharactersWithSpaces>7297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2021-03-17T00:57:00Z</dcterms:created>
  <dc:creator>lenovo</dc:creator>
  <cp:lastModifiedBy>林一木</cp:lastModifiedBy>
  <dcterms:modified xsi:type="dcterms:W3CDTF">2025-10-27T08:36:00Z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851D44C4E6EA47B69E5EA4302DEED80A</vt:lpwstr>
  </property>
  <property fmtid="{D5CDD505-2E9C-101B-9397-08002B2CF9AE}" pid="4" name="KSOTemplateDocerSaveRecord">
    <vt:lpwstr>eyJoZGlkIjoiYjRkYjQ4ZjI0ZWU0ZmQxNmEwNWIzNmQ0ZjU5MjJiZjkiLCJ1c2VySWQiOiI5NjE4NzQ0NzkifQ==</vt:lpwstr>
  </property>
</Properties>
</file>